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11" w:rsidRDefault="00900311" w:rsidP="00A3104A">
      <w:pPr>
        <w:spacing w:after="0" w:line="240" w:lineRule="auto"/>
        <w:jc w:val="center"/>
        <w:rPr>
          <w:rFonts w:ascii="Arial" w:hAnsi="Arial" w:cs="Arial"/>
          <w:b/>
        </w:rPr>
      </w:pPr>
      <w:bookmarkStart w:id="0" w:name="_GoBack"/>
      <w:bookmarkEnd w:id="0"/>
    </w:p>
    <w:p w:rsidR="00C62692" w:rsidRDefault="008E0CBF" w:rsidP="00A3104A">
      <w:pPr>
        <w:spacing w:after="0" w:line="240" w:lineRule="auto"/>
        <w:jc w:val="center"/>
        <w:rPr>
          <w:rFonts w:ascii="Arial" w:hAnsi="Arial" w:cs="Arial"/>
          <w:b/>
        </w:rPr>
      </w:pPr>
      <w:r w:rsidRPr="00A15AA3">
        <w:rPr>
          <w:rFonts w:ascii="Arial" w:hAnsi="Arial" w:cs="Arial"/>
          <w:b/>
        </w:rPr>
        <w:t>Documento contenente</w:t>
      </w:r>
      <w:r w:rsidR="00C8320F" w:rsidRPr="00A15AA3">
        <w:rPr>
          <w:rFonts w:ascii="Arial" w:hAnsi="Arial" w:cs="Arial"/>
          <w:b/>
        </w:rPr>
        <w:t xml:space="preserve"> </w:t>
      </w:r>
      <w:r w:rsidR="003D06F2" w:rsidRPr="00A15AA3">
        <w:rPr>
          <w:rFonts w:ascii="Arial" w:hAnsi="Arial" w:cs="Arial"/>
          <w:b/>
        </w:rPr>
        <w:t xml:space="preserve">i </w:t>
      </w:r>
      <w:r w:rsidR="00C8320F" w:rsidRPr="00A15AA3">
        <w:rPr>
          <w:rFonts w:ascii="Arial" w:hAnsi="Arial" w:cs="Arial"/>
          <w:b/>
        </w:rPr>
        <w:t>criteri per la definizione dei</w:t>
      </w:r>
      <w:r w:rsidR="00900311" w:rsidRPr="00A15AA3">
        <w:rPr>
          <w:rFonts w:ascii="Arial" w:hAnsi="Arial" w:cs="Arial"/>
          <w:b/>
        </w:rPr>
        <w:t xml:space="preserve"> meccanismi</w:t>
      </w:r>
      <w:r w:rsidR="00900311" w:rsidRPr="00900311">
        <w:rPr>
          <w:rFonts w:ascii="Arial" w:hAnsi="Arial" w:cs="Arial"/>
          <w:b/>
        </w:rPr>
        <w:t xml:space="preserve"> </w:t>
      </w:r>
      <w:r w:rsidR="00B474F6">
        <w:rPr>
          <w:rFonts w:ascii="Arial" w:hAnsi="Arial" w:cs="Arial"/>
          <w:b/>
        </w:rPr>
        <w:t xml:space="preserve">e presidi </w:t>
      </w:r>
      <w:r w:rsidR="00900311" w:rsidRPr="00900311">
        <w:rPr>
          <w:rFonts w:ascii="Arial" w:hAnsi="Arial" w:cs="Arial"/>
          <w:b/>
        </w:rPr>
        <w:t>di distribuzione de</w:t>
      </w:r>
      <w:r w:rsidR="003B7FD2">
        <w:rPr>
          <w:rFonts w:ascii="Arial" w:hAnsi="Arial" w:cs="Arial"/>
          <w:b/>
        </w:rPr>
        <w:t xml:space="preserve">i prodotti assicurativi da parte dell’agente di assicurazione </w:t>
      </w:r>
      <w:r w:rsidR="002E4FA9">
        <w:rPr>
          <w:rFonts w:ascii="Arial" w:hAnsi="Arial" w:cs="Arial"/>
          <w:b/>
        </w:rPr>
        <w:t>BULL S.R.L.</w:t>
      </w:r>
    </w:p>
    <w:p w:rsidR="003D4C29" w:rsidRDefault="003D4C29" w:rsidP="00A3104A">
      <w:pPr>
        <w:spacing w:after="0" w:line="240" w:lineRule="auto"/>
        <w:jc w:val="center"/>
        <w:rPr>
          <w:rFonts w:ascii="Arial" w:hAnsi="Arial" w:cs="Arial"/>
          <w:b/>
        </w:rPr>
      </w:pPr>
    </w:p>
    <w:p w:rsidR="00900311" w:rsidRDefault="00900311" w:rsidP="00A3104A">
      <w:pPr>
        <w:spacing w:after="0" w:line="240" w:lineRule="auto"/>
        <w:jc w:val="center"/>
        <w:rPr>
          <w:rFonts w:ascii="Arial" w:hAnsi="Arial" w:cs="Arial"/>
        </w:rPr>
      </w:pPr>
      <w:r w:rsidRPr="00900311">
        <w:rPr>
          <w:rFonts w:ascii="Arial" w:hAnsi="Arial" w:cs="Arial"/>
        </w:rPr>
        <w:t>Ai sensi dell’art. 121-bis del D. Lgs. 209/2005</w:t>
      </w:r>
      <w:r w:rsidR="0017596E">
        <w:rPr>
          <w:rFonts w:ascii="Arial" w:hAnsi="Arial" w:cs="Arial"/>
        </w:rPr>
        <w:t>,</w:t>
      </w:r>
      <w:r w:rsidR="00464C20">
        <w:rPr>
          <w:rFonts w:ascii="Arial" w:hAnsi="Arial" w:cs="Arial"/>
        </w:rPr>
        <w:t xml:space="preserve"> </w:t>
      </w:r>
      <w:r w:rsidRPr="00900311">
        <w:rPr>
          <w:rFonts w:ascii="Arial" w:hAnsi="Arial" w:cs="Arial"/>
        </w:rPr>
        <w:t>dell’art. 10 del Regolamento Delegato UE n. 2358/2017</w:t>
      </w:r>
      <w:r w:rsidR="00464C20">
        <w:rPr>
          <w:rFonts w:ascii="Arial" w:hAnsi="Arial" w:cs="Arial"/>
        </w:rPr>
        <w:t>, nonché dell’art. 11 del Regolamento Ivass n. 45/2020</w:t>
      </w:r>
    </w:p>
    <w:p w:rsidR="00796435" w:rsidRDefault="00796435" w:rsidP="00A3104A">
      <w:pPr>
        <w:spacing w:after="0" w:line="240" w:lineRule="auto"/>
        <w:jc w:val="center"/>
        <w:rPr>
          <w:rFonts w:ascii="Arial" w:hAnsi="Arial" w:cs="Arial"/>
          <w:i/>
        </w:rPr>
      </w:pPr>
    </w:p>
    <w:p w:rsidR="003D4C29" w:rsidRDefault="003D4C29" w:rsidP="00A3104A">
      <w:pPr>
        <w:spacing w:after="0" w:line="240" w:lineRule="auto"/>
        <w:jc w:val="center"/>
        <w:rPr>
          <w:rFonts w:ascii="Arial" w:hAnsi="Arial" w:cs="Arial"/>
        </w:rPr>
      </w:pPr>
      <w:r w:rsidRPr="003D4C29">
        <w:rPr>
          <w:rFonts w:ascii="Arial" w:hAnsi="Arial" w:cs="Arial"/>
          <w:i/>
        </w:rPr>
        <w:t xml:space="preserve">Versione </w:t>
      </w:r>
      <w:r w:rsidR="00C72850">
        <w:rPr>
          <w:rFonts w:ascii="Arial" w:hAnsi="Arial" w:cs="Arial"/>
          <w:i/>
        </w:rPr>
        <w:t>2</w:t>
      </w:r>
      <w:r w:rsidRPr="003D4C29">
        <w:rPr>
          <w:rFonts w:ascii="Arial" w:hAnsi="Arial" w:cs="Arial"/>
          <w:i/>
        </w:rPr>
        <w:t xml:space="preserve"> adottata </w:t>
      </w:r>
      <w:r w:rsidR="00796435">
        <w:rPr>
          <w:rFonts w:ascii="Arial" w:hAnsi="Arial" w:cs="Arial"/>
          <w:i/>
        </w:rPr>
        <w:t xml:space="preserve">in data </w:t>
      </w:r>
      <w:r w:rsidR="002E4FA9" w:rsidRPr="002E4FA9">
        <w:rPr>
          <w:rFonts w:ascii="Arial" w:hAnsi="Arial" w:cs="Arial"/>
          <w:i/>
        </w:rPr>
        <w:t>01 Aprile 2021</w:t>
      </w:r>
    </w:p>
    <w:p w:rsidR="00747D44" w:rsidRDefault="00747D44" w:rsidP="00A3104A">
      <w:pPr>
        <w:spacing w:after="0" w:line="240"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7819"/>
        <w:gridCol w:w="1248"/>
      </w:tblGrid>
      <w:tr w:rsidR="00C345FC" w:rsidRPr="00581D9E" w:rsidTr="00581D9E">
        <w:tc>
          <w:tcPr>
            <w:tcW w:w="421" w:type="dxa"/>
            <w:shd w:val="clear" w:color="auto" w:fill="auto"/>
          </w:tcPr>
          <w:p w:rsidR="00C345FC" w:rsidRPr="00581D9E" w:rsidRDefault="00C345FC" w:rsidP="00581D9E">
            <w:pPr>
              <w:spacing w:after="0" w:line="240" w:lineRule="auto"/>
              <w:rPr>
                <w:rFonts w:ascii="Arial" w:hAnsi="Arial" w:cs="Arial"/>
                <w:b/>
              </w:rPr>
            </w:pPr>
            <w:r w:rsidRPr="00581D9E">
              <w:rPr>
                <w:rFonts w:ascii="Arial" w:hAnsi="Arial" w:cs="Arial"/>
                <w:b/>
              </w:rPr>
              <w:t>1.</w:t>
            </w:r>
          </w:p>
        </w:tc>
        <w:tc>
          <w:tcPr>
            <w:tcW w:w="7819" w:type="dxa"/>
            <w:shd w:val="clear" w:color="auto" w:fill="auto"/>
          </w:tcPr>
          <w:p w:rsidR="00C345FC" w:rsidRPr="00581D9E" w:rsidRDefault="00E45F77" w:rsidP="00581D9E">
            <w:pPr>
              <w:spacing w:after="0" w:line="240" w:lineRule="auto"/>
              <w:rPr>
                <w:rFonts w:ascii="Arial" w:hAnsi="Arial" w:cs="Arial"/>
                <w:b/>
                <w:szCs w:val="24"/>
              </w:rPr>
            </w:pPr>
            <w:r w:rsidRPr="00581D9E">
              <w:rPr>
                <w:rFonts w:ascii="Arial" w:hAnsi="Arial" w:cs="Arial"/>
                <w:b/>
                <w:szCs w:val="24"/>
              </w:rPr>
              <w:t>P</w:t>
            </w:r>
            <w:r w:rsidR="00C345FC" w:rsidRPr="00581D9E">
              <w:rPr>
                <w:rFonts w:ascii="Arial" w:hAnsi="Arial" w:cs="Arial"/>
                <w:b/>
                <w:szCs w:val="24"/>
              </w:rPr>
              <w:t>rincipi generali cui è ispirata la politica</w:t>
            </w:r>
            <w:r w:rsidRPr="00581D9E">
              <w:rPr>
                <w:rFonts w:ascii="Arial" w:hAnsi="Arial" w:cs="Arial"/>
                <w:b/>
                <w:szCs w:val="24"/>
              </w:rPr>
              <w:t xml:space="preserve"> e quadro normativo di riferimento</w:t>
            </w:r>
          </w:p>
        </w:tc>
        <w:tc>
          <w:tcPr>
            <w:tcW w:w="1248" w:type="dxa"/>
            <w:shd w:val="clear" w:color="auto" w:fill="auto"/>
          </w:tcPr>
          <w:p w:rsidR="00C345FC" w:rsidRPr="00581D9E" w:rsidRDefault="00C345FC" w:rsidP="00581D9E">
            <w:pPr>
              <w:spacing w:after="0" w:line="240" w:lineRule="auto"/>
              <w:jc w:val="right"/>
              <w:rPr>
                <w:rFonts w:ascii="Arial" w:hAnsi="Arial" w:cs="Arial"/>
              </w:rPr>
            </w:pPr>
          </w:p>
        </w:tc>
      </w:tr>
      <w:tr w:rsidR="00C345FC" w:rsidRPr="00581D9E" w:rsidTr="00581D9E">
        <w:tc>
          <w:tcPr>
            <w:tcW w:w="421" w:type="dxa"/>
            <w:shd w:val="clear" w:color="auto" w:fill="auto"/>
          </w:tcPr>
          <w:p w:rsidR="00C345FC" w:rsidRPr="00581D9E" w:rsidRDefault="00E45F77" w:rsidP="00581D9E">
            <w:pPr>
              <w:spacing w:after="0" w:line="240" w:lineRule="auto"/>
              <w:rPr>
                <w:rFonts w:ascii="Arial" w:hAnsi="Arial" w:cs="Arial"/>
                <w:b/>
              </w:rPr>
            </w:pPr>
            <w:r w:rsidRPr="00581D9E">
              <w:rPr>
                <w:rFonts w:ascii="Arial" w:hAnsi="Arial" w:cs="Arial"/>
                <w:b/>
              </w:rPr>
              <w:t>2</w:t>
            </w:r>
            <w:r w:rsidR="00C345FC" w:rsidRPr="00581D9E">
              <w:rPr>
                <w:rFonts w:ascii="Arial" w:hAnsi="Arial" w:cs="Arial"/>
                <w:b/>
              </w:rPr>
              <w:t>.</w:t>
            </w:r>
          </w:p>
        </w:tc>
        <w:tc>
          <w:tcPr>
            <w:tcW w:w="7819" w:type="dxa"/>
            <w:shd w:val="clear" w:color="auto" w:fill="auto"/>
          </w:tcPr>
          <w:p w:rsidR="00C345FC" w:rsidRPr="00581D9E" w:rsidRDefault="002D41D0" w:rsidP="00581D9E">
            <w:pPr>
              <w:spacing w:after="0" w:line="240" w:lineRule="auto"/>
              <w:rPr>
                <w:rFonts w:ascii="Arial" w:hAnsi="Arial" w:cs="Arial"/>
                <w:b/>
                <w:szCs w:val="24"/>
              </w:rPr>
            </w:pPr>
            <w:r w:rsidRPr="00581D9E">
              <w:rPr>
                <w:rFonts w:ascii="Arial" w:hAnsi="Arial" w:cs="Arial"/>
                <w:b/>
                <w:szCs w:val="24"/>
              </w:rPr>
              <w:t xml:space="preserve">Finalità dei meccanismi di distribuzione </w:t>
            </w:r>
            <w:r w:rsidR="00383EAD" w:rsidRPr="00581D9E">
              <w:rPr>
                <w:rFonts w:ascii="Arial" w:hAnsi="Arial" w:cs="Arial"/>
                <w:b/>
                <w:szCs w:val="24"/>
              </w:rPr>
              <w:t>e ambito di operatività</w:t>
            </w:r>
          </w:p>
        </w:tc>
        <w:tc>
          <w:tcPr>
            <w:tcW w:w="1248" w:type="dxa"/>
            <w:shd w:val="clear" w:color="auto" w:fill="auto"/>
          </w:tcPr>
          <w:p w:rsidR="00C345FC" w:rsidRPr="00581D9E" w:rsidRDefault="00C345FC" w:rsidP="00581D9E">
            <w:pPr>
              <w:spacing w:after="0" w:line="240" w:lineRule="auto"/>
              <w:jc w:val="right"/>
              <w:rPr>
                <w:rFonts w:ascii="Arial" w:hAnsi="Arial" w:cs="Arial"/>
              </w:rPr>
            </w:pPr>
          </w:p>
        </w:tc>
      </w:tr>
      <w:tr w:rsidR="001468B5" w:rsidRPr="00581D9E" w:rsidTr="00581D9E">
        <w:tc>
          <w:tcPr>
            <w:tcW w:w="421" w:type="dxa"/>
            <w:shd w:val="clear" w:color="auto" w:fill="auto"/>
          </w:tcPr>
          <w:p w:rsidR="001468B5" w:rsidRPr="00581D9E" w:rsidRDefault="001468B5" w:rsidP="00581D9E">
            <w:pPr>
              <w:spacing w:after="0" w:line="240" w:lineRule="auto"/>
              <w:rPr>
                <w:rFonts w:ascii="Arial" w:hAnsi="Arial" w:cs="Arial"/>
                <w:b/>
              </w:rPr>
            </w:pPr>
            <w:r>
              <w:rPr>
                <w:rFonts w:ascii="Arial" w:hAnsi="Arial" w:cs="Arial"/>
                <w:b/>
              </w:rPr>
              <w:t>3.</w:t>
            </w:r>
          </w:p>
        </w:tc>
        <w:tc>
          <w:tcPr>
            <w:tcW w:w="7819" w:type="dxa"/>
            <w:shd w:val="clear" w:color="auto" w:fill="auto"/>
          </w:tcPr>
          <w:p w:rsidR="001468B5" w:rsidRPr="00581D9E" w:rsidRDefault="001468B5" w:rsidP="00581D9E">
            <w:pPr>
              <w:spacing w:after="0" w:line="240" w:lineRule="auto"/>
              <w:rPr>
                <w:rFonts w:ascii="Arial" w:hAnsi="Arial" w:cs="Arial"/>
                <w:b/>
                <w:szCs w:val="24"/>
              </w:rPr>
            </w:pPr>
            <w:r>
              <w:rPr>
                <w:rFonts w:ascii="Arial" w:hAnsi="Arial" w:cs="Arial"/>
                <w:b/>
              </w:rPr>
              <w:t>Individuazione del Target Market Effettivo e del Target Market Negativo Effettivo</w:t>
            </w:r>
          </w:p>
        </w:tc>
        <w:tc>
          <w:tcPr>
            <w:tcW w:w="1248" w:type="dxa"/>
            <w:shd w:val="clear" w:color="auto" w:fill="auto"/>
          </w:tcPr>
          <w:p w:rsidR="001468B5" w:rsidRPr="00581D9E" w:rsidRDefault="001468B5" w:rsidP="00581D9E">
            <w:pPr>
              <w:spacing w:after="0" w:line="240" w:lineRule="auto"/>
              <w:jc w:val="right"/>
              <w:rPr>
                <w:rFonts w:ascii="Arial" w:hAnsi="Arial" w:cs="Arial"/>
              </w:rPr>
            </w:pPr>
          </w:p>
        </w:tc>
      </w:tr>
      <w:tr w:rsidR="00C345FC" w:rsidRPr="00581D9E" w:rsidTr="00581D9E">
        <w:tc>
          <w:tcPr>
            <w:tcW w:w="421" w:type="dxa"/>
            <w:shd w:val="clear" w:color="auto" w:fill="auto"/>
          </w:tcPr>
          <w:p w:rsidR="00C345FC" w:rsidRPr="00581D9E" w:rsidRDefault="002E4FA9" w:rsidP="00581D9E">
            <w:pPr>
              <w:spacing w:after="0" w:line="240" w:lineRule="auto"/>
              <w:rPr>
                <w:rFonts w:ascii="Arial" w:hAnsi="Arial" w:cs="Arial"/>
                <w:b/>
              </w:rPr>
            </w:pPr>
            <w:r>
              <w:rPr>
                <w:rFonts w:ascii="Arial" w:hAnsi="Arial" w:cs="Arial"/>
                <w:b/>
              </w:rPr>
              <w:t>4</w:t>
            </w:r>
            <w:r w:rsidR="00C345FC" w:rsidRPr="00581D9E">
              <w:rPr>
                <w:rFonts w:ascii="Arial" w:hAnsi="Arial" w:cs="Arial"/>
                <w:b/>
              </w:rPr>
              <w:t>.</w:t>
            </w:r>
          </w:p>
        </w:tc>
        <w:tc>
          <w:tcPr>
            <w:tcW w:w="7819" w:type="dxa"/>
            <w:shd w:val="clear" w:color="auto" w:fill="auto"/>
          </w:tcPr>
          <w:p w:rsidR="00C345FC" w:rsidRPr="00581D9E" w:rsidRDefault="002374B8" w:rsidP="00581D9E">
            <w:pPr>
              <w:spacing w:after="0" w:line="240" w:lineRule="auto"/>
              <w:rPr>
                <w:rFonts w:ascii="Arial" w:hAnsi="Arial" w:cs="Arial"/>
                <w:b/>
                <w:szCs w:val="24"/>
              </w:rPr>
            </w:pPr>
            <w:r w:rsidRPr="00581D9E">
              <w:rPr>
                <w:rFonts w:ascii="Arial" w:hAnsi="Arial" w:cs="Arial"/>
                <w:b/>
                <w:szCs w:val="24"/>
              </w:rPr>
              <w:t>Strategia distributiva</w:t>
            </w:r>
          </w:p>
        </w:tc>
        <w:tc>
          <w:tcPr>
            <w:tcW w:w="1248" w:type="dxa"/>
            <w:shd w:val="clear" w:color="auto" w:fill="auto"/>
          </w:tcPr>
          <w:p w:rsidR="00C345FC" w:rsidRPr="00581D9E" w:rsidRDefault="00C345FC" w:rsidP="00581D9E">
            <w:pPr>
              <w:spacing w:after="0" w:line="240" w:lineRule="auto"/>
              <w:jc w:val="right"/>
              <w:rPr>
                <w:rFonts w:ascii="Arial" w:hAnsi="Arial" w:cs="Arial"/>
              </w:rPr>
            </w:pPr>
          </w:p>
        </w:tc>
      </w:tr>
      <w:tr w:rsidR="00C345FC" w:rsidRPr="00581D9E" w:rsidTr="00581D9E">
        <w:tc>
          <w:tcPr>
            <w:tcW w:w="421" w:type="dxa"/>
            <w:shd w:val="clear" w:color="auto" w:fill="auto"/>
          </w:tcPr>
          <w:p w:rsidR="00C345FC" w:rsidRPr="00581D9E" w:rsidRDefault="002E4FA9" w:rsidP="00581D9E">
            <w:pPr>
              <w:spacing w:after="0" w:line="240" w:lineRule="auto"/>
              <w:rPr>
                <w:rFonts w:ascii="Arial" w:hAnsi="Arial" w:cs="Arial"/>
                <w:b/>
              </w:rPr>
            </w:pPr>
            <w:r>
              <w:rPr>
                <w:rFonts w:ascii="Arial" w:hAnsi="Arial" w:cs="Arial"/>
                <w:b/>
              </w:rPr>
              <w:t>5</w:t>
            </w:r>
            <w:r w:rsidR="00C345FC" w:rsidRPr="00581D9E">
              <w:rPr>
                <w:rFonts w:ascii="Arial" w:hAnsi="Arial" w:cs="Arial"/>
                <w:b/>
              </w:rPr>
              <w:t>.</w:t>
            </w:r>
          </w:p>
        </w:tc>
        <w:tc>
          <w:tcPr>
            <w:tcW w:w="7819" w:type="dxa"/>
            <w:shd w:val="clear" w:color="auto" w:fill="auto"/>
          </w:tcPr>
          <w:p w:rsidR="00C345FC" w:rsidRPr="00581D9E" w:rsidRDefault="002374B8" w:rsidP="00581D9E">
            <w:pPr>
              <w:spacing w:after="0" w:line="240" w:lineRule="auto"/>
              <w:rPr>
                <w:rFonts w:ascii="Arial" w:hAnsi="Arial" w:cs="Arial"/>
                <w:b/>
                <w:szCs w:val="24"/>
              </w:rPr>
            </w:pPr>
            <w:r w:rsidRPr="00581D9E">
              <w:rPr>
                <w:rFonts w:ascii="Arial" w:hAnsi="Arial" w:cs="Arial"/>
                <w:b/>
                <w:szCs w:val="24"/>
              </w:rPr>
              <w:t>Revisione dei meccanismi di distribuzione</w:t>
            </w:r>
          </w:p>
        </w:tc>
        <w:tc>
          <w:tcPr>
            <w:tcW w:w="1248" w:type="dxa"/>
            <w:shd w:val="clear" w:color="auto" w:fill="auto"/>
          </w:tcPr>
          <w:p w:rsidR="00C345FC" w:rsidRPr="00581D9E" w:rsidRDefault="00C345FC" w:rsidP="00581D9E">
            <w:pPr>
              <w:spacing w:after="0" w:line="240" w:lineRule="auto"/>
              <w:jc w:val="right"/>
              <w:rPr>
                <w:rFonts w:ascii="Arial" w:hAnsi="Arial" w:cs="Arial"/>
              </w:rPr>
            </w:pPr>
          </w:p>
        </w:tc>
      </w:tr>
      <w:tr w:rsidR="00C345FC" w:rsidRPr="00581D9E" w:rsidTr="00581D9E">
        <w:tc>
          <w:tcPr>
            <w:tcW w:w="421" w:type="dxa"/>
            <w:shd w:val="clear" w:color="auto" w:fill="auto"/>
          </w:tcPr>
          <w:p w:rsidR="00C345FC" w:rsidRPr="00581D9E" w:rsidRDefault="002E4FA9" w:rsidP="00581D9E">
            <w:pPr>
              <w:spacing w:after="0" w:line="240" w:lineRule="auto"/>
              <w:rPr>
                <w:rFonts w:ascii="Arial" w:hAnsi="Arial" w:cs="Arial"/>
                <w:b/>
              </w:rPr>
            </w:pPr>
            <w:r>
              <w:rPr>
                <w:rFonts w:ascii="Arial" w:hAnsi="Arial" w:cs="Arial"/>
                <w:b/>
              </w:rPr>
              <w:t>6</w:t>
            </w:r>
            <w:r w:rsidR="00C345FC" w:rsidRPr="00581D9E">
              <w:rPr>
                <w:rFonts w:ascii="Arial" w:hAnsi="Arial" w:cs="Arial"/>
                <w:b/>
              </w:rPr>
              <w:t>.</w:t>
            </w:r>
          </w:p>
        </w:tc>
        <w:tc>
          <w:tcPr>
            <w:tcW w:w="7819" w:type="dxa"/>
            <w:shd w:val="clear" w:color="auto" w:fill="auto"/>
          </w:tcPr>
          <w:p w:rsidR="00C345FC" w:rsidRPr="00581D9E" w:rsidRDefault="002374B8" w:rsidP="00581D9E">
            <w:pPr>
              <w:spacing w:after="0" w:line="240" w:lineRule="auto"/>
              <w:jc w:val="both"/>
              <w:rPr>
                <w:rFonts w:ascii="Arial" w:hAnsi="Arial" w:cs="Arial"/>
                <w:szCs w:val="24"/>
              </w:rPr>
            </w:pPr>
            <w:r w:rsidRPr="00581D9E">
              <w:rPr>
                <w:rFonts w:ascii="Arial" w:hAnsi="Arial" w:cs="Arial"/>
                <w:b/>
                <w:szCs w:val="24"/>
              </w:rPr>
              <w:t>Informazioni da trasmettere al produttore</w:t>
            </w:r>
          </w:p>
        </w:tc>
        <w:tc>
          <w:tcPr>
            <w:tcW w:w="1248" w:type="dxa"/>
            <w:shd w:val="clear" w:color="auto" w:fill="auto"/>
          </w:tcPr>
          <w:p w:rsidR="00C345FC" w:rsidRPr="00581D9E" w:rsidRDefault="00C345FC" w:rsidP="00581D9E">
            <w:pPr>
              <w:spacing w:after="0" w:line="240" w:lineRule="auto"/>
              <w:jc w:val="right"/>
              <w:rPr>
                <w:rFonts w:ascii="Arial" w:hAnsi="Arial" w:cs="Arial"/>
              </w:rPr>
            </w:pPr>
          </w:p>
        </w:tc>
      </w:tr>
      <w:tr w:rsidR="00AE2686" w:rsidRPr="00581D9E" w:rsidTr="00581D9E">
        <w:tc>
          <w:tcPr>
            <w:tcW w:w="421" w:type="dxa"/>
            <w:shd w:val="clear" w:color="auto" w:fill="auto"/>
          </w:tcPr>
          <w:p w:rsidR="00AE2686" w:rsidRPr="00581D9E" w:rsidRDefault="002E4FA9" w:rsidP="00581D9E">
            <w:pPr>
              <w:spacing w:after="0" w:line="240" w:lineRule="auto"/>
              <w:rPr>
                <w:rFonts w:ascii="Arial" w:hAnsi="Arial" w:cs="Arial"/>
                <w:b/>
                <w:sz w:val="22"/>
              </w:rPr>
            </w:pPr>
            <w:r>
              <w:rPr>
                <w:rFonts w:ascii="Arial" w:hAnsi="Arial" w:cs="Arial"/>
                <w:b/>
              </w:rPr>
              <w:t>7</w:t>
            </w:r>
            <w:r w:rsidR="00AE2686" w:rsidRPr="00581D9E">
              <w:rPr>
                <w:rFonts w:ascii="Arial" w:hAnsi="Arial" w:cs="Arial"/>
                <w:b/>
              </w:rPr>
              <w:t>.</w:t>
            </w:r>
          </w:p>
        </w:tc>
        <w:tc>
          <w:tcPr>
            <w:tcW w:w="7819" w:type="dxa"/>
            <w:shd w:val="clear" w:color="auto" w:fill="auto"/>
          </w:tcPr>
          <w:p w:rsidR="00AE2686" w:rsidRPr="00581D9E" w:rsidRDefault="0077454D" w:rsidP="00581D9E">
            <w:pPr>
              <w:spacing w:after="0" w:line="240" w:lineRule="auto"/>
              <w:jc w:val="both"/>
              <w:rPr>
                <w:rFonts w:ascii="Arial" w:hAnsi="Arial" w:cs="Arial"/>
                <w:b/>
                <w:szCs w:val="24"/>
              </w:rPr>
            </w:pPr>
            <w:r w:rsidRPr="00581D9E">
              <w:rPr>
                <w:rFonts w:ascii="Arial" w:hAnsi="Arial" w:cs="Arial"/>
                <w:b/>
                <w:szCs w:val="24"/>
              </w:rPr>
              <w:t>Valutazione richieste ed esigenze della clientela</w:t>
            </w:r>
          </w:p>
        </w:tc>
        <w:tc>
          <w:tcPr>
            <w:tcW w:w="1248" w:type="dxa"/>
            <w:shd w:val="clear" w:color="auto" w:fill="auto"/>
          </w:tcPr>
          <w:p w:rsidR="00AE2686" w:rsidRPr="00581D9E" w:rsidRDefault="00AE2686" w:rsidP="00581D9E">
            <w:pPr>
              <w:spacing w:after="0" w:line="240" w:lineRule="auto"/>
              <w:jc w:val="right"/>
              <w:rPr>
                <w:rFonts w:ascii="Arial" w:hAnsi="Arial" w:cs="Arial"/>
                <w:sz w:val="22"/>
              </w:rPr>
            </w:pPr>
          </w:p>
        </w:tc>
      </w:tr>
      <w:tr w:rsidR="00F1517D" w:rsidRPr="00581D9E" w:rsidTr="00581D9E">
        <w:tc>
          <w:tcPr>
            <w:tcW w:w="421" w:type="dxa"/>
            <w:shd w:val="clear" w:color="auto" w:fill="auto"/>
          </w:tcPr>
          <w:p w:rsidR="00F1517D" w:rsidRPr="00581D9E" w:rsidRDefault="002E4FA9" w:rsidP="00581D9E">
            <w:pPr>
              <w:spacing w:after="0" w:line="240" w:lineRule="auto"/>
              <w:rPr>
                <w:rFonts w:ascii="Arial" w:hAnsi="Arial" w:cs="Arial"/>
                <w:b/>
                <w:sz w:val="22"/>
              </w:rPr>
            </w:pPr>
            <w:r>
              <w:rPr>
                <w:rFonts w:ascii="Arial" w:hAnsi="Arial" w:cs="Arial"/>
                <w:b/>
                <w:sz w:val="22"/>
              </w:rPr>
              <w:t>8</w:t>
            </w:r>
            <w:r w:rsidR="00F1517D" w:rsidRPr="00581D9E">
              <w:rPr>
                <w:rFonts w:ascii="Arial" w:hAnsi="Arial" w:cs="Arial"/>
                <w:b/>
                <w:sz w:val="22"/>
              </w:rPr>
              <w:t>.</w:t>
            </w:r>
          </w:p>
        </w:tc>
        <w:tc>
          <w:tcPr>
            <w:tcW w:w="7819" w:type="dxa"/>
            <w:shd w:val="clear" w:color="auto" w:fill="auto"/>
          </w:tcPr>
          <w:p w:rsidR="00F1517D" w:rsidRPr="00581D9E" w:rsidRDefault="00F1517D" w:rsidP="00581D9E">
            <w:pPr>
              <w:spacing w:after="0" w:line="240" w:lineRule="auto"/>
              <w:jc w:val="both"/>
              <w:rPr>
                <w:rFonts w:ascii="Arial" w:hAnsi="Arial" w:cs="Arial"/>
                <w:b/>
                <w:szCs w:val="24"/>
              </w:rPr>
            </w:pPr>
            <w:r w:rsidRPr="00581D9E">
              <w:rPr>
                <w:rFonts w:ascii="Arial" w:hAnsi="Arial" w:cs="Arial"/>
                <w:b/>
                <w:szCs w:val="24"/>
              </w:rPr>
              <w:t>Informazioni ai collaboratori dell’Agente e formazione</w:t>
            </w:r>
          </w:p>
        </w:tc>
        <w:tc>
          <w:tcPr>
            <w:tcW w:w="1248" w:type="dxa"/>
            <w:shd w:val="clear" w:color="auto" w:fill="auto"/>
          </w:tcPr>
          <w:p w:rsidR="00F1517D" w:rsidRPr="00581D9E" w:rsidRDefault="00F1517D" w:rsidP="00581D9E">
            <w:pPr>
              <w:spacing w:after="0" w:line="240" w:lineRule="auto"/>
              <w:jc w:val="right"/>
              <w:rPr>
                <w:rFonts w:ascii="Arial" w:hAnsi="Arial" w:cs="Arial"/>
                <w:sz w:val="22"/>
              </w:rPr>
            </w:pPr>
          </w:p>
        </w:tc>
      </w:tr>
      <w:tr w:rsidR="00A20438" w:rsidRPr="00581D9E" w:rsidTr="00581D9E">
        <w:tc>
          <w:tcPr>
            <w:tcW w:w="421" w:type="dxa"/>
            <w:shd w:val="clear" w:color="auto" w:fill="auto"/>
          </w:tcPr>
          <w:p w:rsidR="00A20438" w:rsidRPr="00581D9E" w:rsidRDefault="002E4FA9" w:rsidP="00581D9E">
            <w:pPr>
              <w:spacing w:after="0" w:line="240" w:lineRule="auto"/>
              <w:jc w:val="both"/>
              <w:rPr>
                <w:rFonts w:ascii="Arial" w:hAnsi="Arial" w:cs="Arial"/>
                <w:b/>
              </w:rPr>
            </w:pPr>
            <w:r>
              <w:rPr>
                <w:rFonts w:ascii="Arial" w:hAnsi="Arial" w:cs="Arial"/>
                <w:b/>
              </w:rPr>
              <w:t>9</w:t>
            </w:r>
            <w:r w:rsidR="00AE2686" w:rsidRPr="00581D9E">
              <w:rPr>
                <w:rFonts w:ascii="Arial" w:hAnsi="Arial" w:cs="Arial"/>
                <w:b/>
              </w:rPr>
              <w:t>.</w:t>
            </w:r>
          </w:p>
        </w:tc>
        <w:tc>
          <w:tcPr>
            <w:tcW w:w="7819" w:type="dxa"/>
            <w:shd w:val="clear" w:color="auto" w:fill="auto"/>
          </w:tcPr>
          <w:p w:rsidR="00A20438" w:rsidRPr="00581D9E" w:rsidRDefault="00A20438" w:rsidP="00581D9E">
            <w:pPr>
              <w:spacing w:after="0" w:line="240" w:lineRule="auto"/>
              <w:jc w:val="both"/>
              <w:rPr>
                <w:rFonts w:ascii="Arial" w:hAnsi="Arial" w:cs="Arial"/>
                <w:b/>
                <w:szCs w:val="24"/>
              </w:rPr>
            </w:pPr>
            <w:r w:rsidRPr="00581D9E">
              <w:rPr>
                <w:rFonts w:ascii="Arial" w:hAnsi="Arial" w:cs="Arial"/>
                <w:b/>
                <w:szCs w:val="24"/>
              </w:rPr>
              <w:t>Conservazione della documentazione</w:t>
            </w:r>
          </w:p>
        </w:tc>
        <w:tc>
          <w:tcPr>
            <w:tcW w:w="1248" w:type="dxa"/>
            <w:shd w:val="clear" w:color="auto" w:fill="auto"/>
          </w:tcPr>
          <w:p w:rsidR="00A20438" w:rsidRPr="00581D9E" w:rsidRDefault="00A20438" w:rsidP="00581D9E">
            <w:pPr>
              <w:spacing w:after="0" w:line="240" w:lineRule="auto"/>
              <w:jc w:val="right"/>
              <w:rPr>
                <w:rFonts w:ascii="Arial" w:hAnsi="Arial" w:cs="Arial"/>
                <w:sz w:val="22"/>
              </w:rPr>
            </w:pPr>
          </w:p>
        </w:tc>
      </w:tr>
      <w:tr w:rsidR="00C345FC" w:rsidRPr="00581D9E" w:rsidTr="00581D9E">
        <w:tc>
          <w:tcPr>
            <w:tcW w:w="421" w:type="dxa"/>
            <w:shd w:val="clear" w:color="auto" w:fill="auto"/>
          </w:tcPr>
          <w:p w:rsidR="00C345FC" w:rsidRPr="00581D9E" w:rsidRDefault="002E4FA9" w:rsidP="00581D9E">
            <w:pPr>
              <w:spacing w:after="0" w:line="240" w:lineRule="auto"/>
              <w:rPr>
                <w:rFonts w:ascii="Arial" w:hAnsi="Arial" w:cs="Arial"/>
                <w:b/>
              </w:rPr>
            </w:pPr>
            <w:r>
              <w:rPr>
                <w:rFonts w:ascii="Arial" w:hAnsi="Arial" w:cs="Arial"/>
                <w:b/>
              </w:rPr>
              <w:t>10</w:t>
            </w:r>
            <w:r w:rsidR="00AE2686" w:rsidRPr="00581D9E">
              <w:rPr>
                <w:rFonts w:ascii="Arial" w:hAnsi="Arial" w:cs="Arial"/>
                <w:b/>
              </w:rPr>
              <w:t>.</w:t>
            </w:r>
          </w:p>
        </w:tc>
        <w:tc>
          <w:tcPr>
            <w:tcW w:w="7819" w:type="dxa"/>
            <w:shd w:val="clear" w:color="auto" w:fill="auto"/>
          </w:tcPr>
          <w:p w:rsidR="00C345FC" w:rsidRPr="00581D9E" w:rsidRDefault="002374B8" w:rsidP="00581D9E">
            <w:pPr>
              <w:spacing w:after="0" w:line="240" w:lineRule="auto"/>
              <w:rPr>
                <w:rFonts w:ascii="Arial" w:hAnsi="Arial" w:cs="Arial"/>
                <w:b/>
                <w:szCs w:val="24"/>
              </w:rPr>
            </w:pPr>
            <w:r w:rsidRPr="00581D9E">
              <w:rPr>
                <w:rFonts w:ascii="Arial" w:hAnsi="Arial" w:cs="Arial"/>
                <w:b/>
                <w:szCs w:val="24"/>
              </w:rPr>
              <w:t>Responsabile</w:t>
            </w:r>
          </w:p>
        </w:tc>
        <w:tc>
          <w:tcPr>
            <w:tcW w:w="1248" w:type="dxa"/>
            <w:shd w:val="clear" w:color="auto" w:fill="auto"/>
          </w:tcPr>
          <w:p w:rsidR="00C345FC" w:rsidRPr="00581D9E" w:rsidRDefault="00C345FC" w:rsidP="00581D9E">
            <w:pPr>
              <w:spacing w:after="0" w:line="240" w:lineRule="auto"/>
              <w:jc w:val="right"/>
              <w:rPr>
                <w:rFonts w:ascii="Arial" w:hAnsi="Arial" w:cs="Arial"/>
              </w:rPr>
            </w:pPr>
          </w:p>
        </w:tc>
      </w:tr>
    </w:tbl>
    <w:p w:rsidR="00A3104A" w:rsidRDefault="00A3104A" w:rsidP="00A3104A">
      <w:pPr>
        <w:spacing w:after="0" w:line="240" w:lineRule="auto"/>
        <w:jc w:val="both"/>
        <w:rPr>
          <w:rFonts w:ascii="Arial" w:hAnsi="Arial" w:cs="Arial"/>
          <w:b/>
        </w:rPr>
      </w:pPr>
    </w:p>
    <w:p w:rsidR="00796435" w:rsidRDefault="00796435" w:rsidP="00A3104A">
      <w:pPr>
        <w:spacing w:after="0" w:line="240" w:lineRule="auto"/>
        <w:jc w:val="both"/>
        <w:rPr>
          <w:rFonts w:ascii="Arial" w:hAnsi="Arial" w:cs="Arial"/>
          <w:b/>
        </w:rPr>
      </w:pPr>
    </w:p>
    <w:p w:rsidR="006B57A3" w:rsidRDefault="006B57A3" w:rsidP="00A3104A">
      <w:pPr>
        <w:spacing w:after="0" w:line="240" w:lineRule="auto"/>
        <w:jc w:val="both"/>
        <w:rPr>
          <w:rFonts w:ascii="Arial" w:hAnsi="Arial" w:cs="Arial"/>
          <w:b/>
        </w:rPr>
      </w:pPr>
      <w:r w:rsidRPr="006B57A3">
        <w:rPr>
          <w:rFonts w:ascii="Arial" w:hAnsi="Arial" w:cs="Arial"/>
          <w:b/>
        </w:rPr>
        <w:t>1.</w:t>
      </w:r>
      <w:r w:rsidRPr="006B57A3">
        <w:rPr>
          <w:rFonts w:ascii="Arial" w:hAnsi="Arial" w:cs="Arial"/>
        </w:rPr>
        <w:t xml:space="preserve"> </w:t>
      </w:r>
      <w:r w:rsidRPr="00C345FC">
        <w:rPr>
          <w:rFonts w:ascii="Arial" w:hAnsi="Arial" w:cs="Arial"/>
          <w:b/>
        </w:rPr>
        <w:t>Introduzione e principi generali cui è ispirat</w:t>
      </w:r>
      <w:r w:rsidR="003D06F2">
        <w:rPr>
          <w:rFonts w:ascii="Arial" w:hAnsi="Arial" w:cs="Arial"/>
          <w:b/>
        </w:rPr>
        <w:t>o</w:t>
      </w:r>
      <w:r w:rsidRPr="00C345FC">
        <w:rPr>
          <w:rFonts w:ascii="Arial" w:hAnsi="Arial" w:cs="Arial"/>
          <w:b/>
        </w:rPr>
        <w:t xml:space="preserve"> </w:t>
      </w:r>
      <w:r w:rsidR="003D06F2">
        <w:rPr>
          <w:rFonts w:ascii="Arial" w:hAnsi="Arial" w:cs="Arial"/>
          <w:b/>
        </w:rPr>
        <w:t xml:space="preserve">il presente documento </w:t>
      </w:r>
      <w:r w:rsidR="002374B8">
        <w:rPr>
          <w:rFonts w:ascii="Arial" w:hAnsi="Arial" w:cs="Arial"/>
          <w:b/>
        </w:rPr>
        <w:t>e quadro normativo di riferimento</w:t>
      </w:r>
    </w:p>
    <w:p w:rsidR="00796435" w:rsidRDefault="00796435" w:rsidP="00A3104A">
      <w:pPr>
        <w:spacing w:after="0" w:line="240" w:lineRule="auto"/>
        <w:jc w:val="both"/>
        <w:rPr>
          <w:rFonts w:ascii="Arial" w:hAnsi="Arial" w:cs="Arial"/>
        </w:rPr>
      </w:pPr>
    </w:p>
    <w:p w:rsidR="006B57A3" w:rsidRDefault="003D06F2" w:rsidP="00A3104A">
      <w:pPr>
        <w:spacing w:after="0" w:line="240" w:lineRule="auto"/>
        <w:jc w:val="both"/>
        <w:rPr>
          <w:rFonts w:ascii="Arial" w:hAnsi="Arial" w:cs="Arial"/>
        </w:rPr>
      </w:pPr>
      <w:r>
        <w:rPr>
          <w:rFonts w:ascii="Arial" w:hAnsi="Arial" w:cs="Arial"/>
        </w:rPr>
        <w:t>Il presente documento</w:t>
      </w:r>
      <w:r w:rsidR="006B57A3">
        <w:rPr>
          <w:rFonts w:ascii="Arial" w:hAnsi="Arial" w:cs="Arial"/>
        </w:rPr>
        <w:t xml:space="preserve"> sui meccanismi di distribuzione del prodotto </w:t>
      </w:r>
      <w:r>
        <w:rPr>
          <w:rFonts w:ascii="Arial" w:hAnsi="Arial" w:cs="Arial"/>
        </w:rPr>
        <w:t>(per sintesi definito “</w:t>
      </w:r>
      <w:r w:rsidRPr="00A3104A">
        <w:rPr>
          <w:rFonts w:ascii="Arial" w:hAnsi="Arial" w:cs="Arial"/>
          <w:b/>
        </w:rPr>
        <w:t>Politica POG</w:t>
      </w:r>
      <w:r w:rsidR="0077428A">
        <w:rPr>
          <w:rFonts w:ascii="Arial" w:hAnsi="Arial" w:cs="Arial"/>
        </w:rPr>
        <w:t>” dell’intermediario</w:t>
      </w:r>
      <w:r>
        <w:rPr>
          <w:rFonts w:ascii="Arial" w:hAnsi="Arial" w:cs="Arial"/>
        </w:rPr>
        <w:t>)</w:t>
      </w:r>
      <w:r w:rsidR="006B57A3">
        <w:rPr>
          <w:rFonts w:ascii="Arial" w:hAnsi="Arial" w:cs="Arial"/>
        </w:rPr>
        <w:t xml:space="preserve"> è adottat</w:t>
      </w:r>
      <w:r>
        <w:rPr>
          <w:rFonts w:ascii="Arial" w:hAnsi="Arial" w:cs="Arial"/>
        </w:rPr>
        <w:t>o</w:t>
      </w:r>
      <w:r w:rsidR="006B57A3">
        <w:rPr>
          <w:rFonts w:ascii="Arial" w:hAnsi="Arial" w:cs="Arial"/>
        </w:rPr>
        <w:t xml:space="preserve"> </w:t>
      </w:r>
      <w:r w:rsidR="00796435">
        <w:rPr>
          <w:rFonts w:ascii="Arial" w:hAnsi="Arial" w:cs="Arial"/>
        </w:rPr>
        <w:t xml:space="preserve">dall’agenzia </w:t>
      </w:r>
      <w:r w:rsidR="002E4FA9">
        <w:rPr>
          <w:rFonts w:ascii="Arial" w:hAnsi="Arial" w:cs="Arial"/>
        </w:rPr>
        <w:t xml:space="preserve">BULL s.r.l. </w:t>
      </w:r>
      <w:r w:rsidR="006B57A3">
        <w:rPr>
          <w:rFonts w:ascii="Arial" w:hAnsi="Arial" w:cs="Arial"/>
        </w:rPr>
        <w:t>(di seguito l’“</w:t>
      </w:r>
      <w:r w:rsidR="006B57A3" w:rsidRPr="006B57A3">
        <w:rPr>
          <w:rFonts w:ascii="Arial" w:hAnsi="Arial" w:cs="Arial"/>
          <w:b/>
        </w:rPr>
        <w:t>Agente</w:t>
      </w:r>
      <w:r w:rsidR="006B57A3">
        <w:rPr>
          <w:rFonts w:ascii="Arial" w:hAnsi="Arial" w:cs="Arial"/>
        </w:rPr>
        <w:t xml:space="preserve">”) e ha l’obiettivo di definire apposite misure </w:t>
      </w:r>
      <w:r w:rsidR="00010A5B">
        <w:rPr>
          <w:rFonts w:ascii="Arial" w:hAnsi="Arial" w:cs="Arial"/>
        </w:rPr>
        <w:t xml:space="preserve">e procedure </w:t>
      </w:r>
      <w:r w:rsidR="006B57A3">
        <w:rPr>
          <w:rFonts w:ascii="Arial" w:hAnsi="Arial" w:cs="Arial"/>
        </w:rPr>
        <w:t>per ottenere dalle imprese assicurative con le quali l’Agente ha un mandato per la distribuzione di prodotti assicurativi</w:t>
      </w:r>
      <w:r w:rsidR="00A56FF6">
        <w:rPr>
          <w:rFonts w:ascii="Arial" w:hAnsi="Arial" w:cs="Arial"/>
        </w:rPr>
        <w:t xml:space="preserve"> (di seguito, “</w:t>
      </w:r>
      <w:r w:rsidR="00A56FF6" w:rsidRPr="00A56FF6">
        <w:rPr>
          <w:rFonts w:ascii="Arial" w:hAnsi="Arial" w:cs="Arial"/>
          <w:b/>
        </w:rPr>
        <w:t>Prodotto</w:t>
      </w:r>
      <w:r w:rsidR="00A56FF6">
        <w:rPr>
          <w:rFonts w:ascii="Arial" w:hAnsi="Arial" w:cs="Arial"/>
        </w:rPr>
        <w:t>” o, al plurale, “</w:t>
      </w:r>
      <w:r w:rsidR="00A56FF6" w:rsidRPr="00A56FF6">
        <w:rPr>
          <w:rFonts w:ascii="Arial" w:hAnsi="Arial" w:cs="Arial"/>
          <w:b/>
        </w:rPr>
        <w:t>Prodotti</w:t>
      </w:r>
      <w:r w:rsidR="00A56FF6">
        <w:rPr>
          <w:rFonts w:ascii="Arial" w:hAnsi="Arial" w:cs="Arial"/>
        </w:rPr>
        <w:t>”)</w:t>
      </w:r>
      <w:r w:rsidR="006B57A3">
        <w:rPr>
          <w:rFonts w:ascii="Arial" w:hAnsi="Arial" w:cs="Arial"/>
        </w:rPr>
        <w:t xml:space="preserve"> tutte le informazioni riguardanti i prodotti assicurativi oggetto di tale attività di distribuzione. </w:t>
      </w:r>
    </w:p>
    <w:p w:rsidR="003D4C29" w:rsidRDefault="00204FC0" w:rsidP="00A3104A">
      <w:pPr>
        <w:spacing w:after="0" w:line="240" w:lineRule="auto"/>
        <w:jc w:val="both"/>
        <w:rPr>
          <w:rFonts w:ascii="Arial" w:hAnsi="Arial" w:cs="Arial"/>
        </w:rPr>
      </w:pPr>
      <w:r>
        <w:rPr>
          <w:rFonts w:ascii="Arial" w:hAnsi="Arial" w:cs="Arial"/>
        </w:rPr>
        <w:t>Con riferimento alla normativa europea, l</w:t>
      </w:r>
      <w:r w:rsidR="00010A5B">
        <w:rPr>
          <w:rFonts w:ascii="Arial" w:hAnsi="Arial" w:cs="Arial"/>
        </w:rPr>
        <w:t xml:space="preserve">a presente Politica POG è redatta </w:t>
      </w:r>
      <w:r w:rsidR="003D4C29">
        <w:rPr>
          <w:rFonts w:ascii="Arial" w:hAnsi="Arial" w:cs="Arial"/>
        </w:rPr>
        <w:t>in base a quanto</w:t>
      </w:r>
      <w:r w:rsidR="00B877CC">
        <w:rPr>
          <w:rFonts w:ascii="Arial" w:hAnsi="Arial" w:cs="Arial"/>
        </w:rPr>
        <w:t xml:space="preserve"> previsto </w:t>
      </w:r>
      <w:r w:rsidR="00B877CC" w:rsidRPr="00B877CC">
        <w:rPr>
          <w:rFonts w:ascii="Arial" w:hAnsi="Arial" w:cs="Arial"/>
        </w:rPr>
        <w:t>dall’art. 25 della Direttiva</w:t>
      </w:r>
      <w:r w:rsidR="00B877CC">
        <w:rPr>
          <w:rFonts w:ascii="Arial" w:hAnsi="Arial" w:cs="Arial"/>
        </w:rPr>
        <w:t xml:space="preserve"> 2016/97/UE sulla distribuzione assicurativa (di seguito,</w:t>
      </w:r>
      <w:r w:rsidR="00B877CC" w:rsidRPr="00B877CC">
        <w:rPr>
          <w:rFonts w:ascii="Arial" w:hAnsi="Arial" w:cs="Arial"/>
        </w:rPr>
        <w:t xml:space="preserve"> </w:t>
      </w:r>
      <w:r w:rsidR="00B877CC">
        <w:rPr>
          <w:rFonts w:ascii="Arial" w:hAnsi="Arial" w:cs="Arial"/>
        </w:rPr>
        <w:t>“</w:t>
      </w:r>
      <w:r w:rsidR="00B877CC" w:rsidRPr="00B877CC">
        <w:rPr>
          <w:rFonts w:ascii="Arial" w:hAnsi="Arial" w:cs="Arial"/>
          <w:b/>
        </w:rPr>
        <w:t>IDD</w:t>
      </w:r>
      <w:r w:rsidR="00B877CC">
        <w:rPr>
          <w:rFonts w:ascii="Arial" w:hAnsi="Arial" w:cs="Arial"/>
        </w:rPr>
        <w:t>”)</w:t>
      </w:r>
      <w:r w:rsidR="00B877CC" w:rsidRPr="00B877CC">
        <w:rPr>
          <w:rFonts w:ascii="Arial" w:hAnsi="Arial" w:cs="Arial"/>
        </w:rPr>
        <w:t>, così come attuato dal Regolamento Delegato (UE) 2358/2017 (di seguito, “</w:t>
      </w:r>
      <w:r w:rsidR="00B877CC" w:rsidRPr="00B877CC">
        <w:rPr>
          <w:rFonts w:ascii="Arial" w:hAnsi="Arial" w:cs="Arial"/>
          <w:b/>
        </w:rPr>
        <w:t>Regolamento Delegato POG</w:t>
      </w:r>
      <w:r w:rsidR="00B877CC" w:rsidRPr="00B877CC">
        <w:rPr>
          <w:rFonts w:ascii="Arial" w:hAnsi="Arial" w:cs="Arial"/>
        </w:rPr>
        <w:t>”), direttamente applica</w:t>
      </w:r>
      <w:r w:rsidR="00B877CC">
        <w:rPr>
          <w:rFonts w:ascii="Arial" w:hAnsi="Arial" w:cs="Arial"/>
        </w:rPr>
        <w:t xml:space="preserve">bile nell’ordinamento italiano. </w:t>
      </w:r>
    </w:p>
    <w:p w:rsidR="003D4C29" w:rsidRDefault="00B877CC" w:rsidP="00A3104A">
      <w:pPr>
        <w:spacing w:after="0" w:line="240" w:lineRule="auto"/>
        <w:jc w:val="both"/>
        <w:rPr>
          <w:rFonts w:ascii="Arial" w:hAnsi="Arial" w:cs="Arial"/>
        </w:rPr>
      </w:pPr>
      <w:r>
        <w:rPr>
          <w:rFonts w:ascii="Arial" w:hAnsi="Arial" w:cs="Arial"/>
        </w:rPr>
        <w:t>In base a ta</w:t>
      </w:r>
      <w:r w:rsidR="003D4C29">
        <w:rPr>
          <w:rFonts w:ascii="Arial" w:hAnsi="Arial" w:cs="Arial"/>
        </w:rPr>
        <w:t>le normativa</w:t>
      </w:r>
      <w:r w:rsidR="00010A5B">
        <w:rPr>
          <w:rFonts w:ascii="Arial" w:hAnsi="Arial" w:cs="Arial"/>
        </w:rPr>
        <w:t>:</w:t>
      </w:r>
    </w:p>
    <w:p w:rsidR="003D4C29" w:rsidRDefault="00B877CC" w:rsidP="00A3104A">
      <w:pPr>
        <w:pStyle w:val="Paragrafoelenco"/>
        <w:numPr>
          <w:ilvl w:val="0"/>
          <w:numId w:val="11"/>
        </w:numPr>
        <w:spacing w:after="0" w:line="240" w:lineRule="auto"/>
        <w:jc w:val="both"/>
        <w:rPr>
          <w:rFonts w:ascii="Arial" w:hAnsi="Arial" w:cs="Arial"/>
        </w:rPr>
      </w:pPr>
      <w:r w:rsidRPr="003D4C29">
        <w:rPr>
          <w:rFonts w:ascii="Arial" w:hAnsi="Arial" w:cs="Arial"/>
        </w:rPr>
        <w:t xml:space="preserve">le imprese di assicurazione hanno l’obbligo di elaborare e attuare un processo di approvazione per ciascun prodotto assicurativo e per ogni modifica significativa di un prodotto assicurativo esistente, prima che sia commercializzato o distribuito ai clienti a partire dal 1° ottobre 2018. Tale processo di approvazione, denominato </w:t>
      </w:r>
      <w:r w:rsidRPr="003D4C29">
        <w:rPr>
          <w:rFonts w:ascii="Arial" w:hAnsi="Arial" w:cs="Arial"/>
          <w:i/>
        </w:rPr>
        <w:t>Product Oversight and Governance</w:t>
      </w:r>
      <w:r w:rsidRPr="003D4C29">
        <w:rPr>
          <w:rFonts w:ascii="Arial" w:hAnsi="Arial" w:cs="Arial"/>
        </w:rPr>
        <w:t xml:space="preserve"> (“</w:t>
      </w:r>
      <w:r w:rsidRPr="003D4C29">
        <w:rPr>
          <w:rFonts w:ascii="Arial" w:hAnsi="Arial" w:cs="Arial"/>
          <w:b/>
        </w:rPr>
        <w:t>POG</w:t>
      </w:r>
      <w:r w:rsidRPr="003D4C29">
        <w:rPr>
          <w:rFonts w:ascii="Arial" w:hAnsi="Arial" w:cs="Arial"/>
        </w:rPr>
        <w:t>”), deve essere proporzionato e adeguato alla natura dei prodotti distribuiti</w:t>
      </w:r>
      <w:r w:rsidR="00010A5B">
        <w:rPr>
          <w:rFonts w:ascii="Arial" w:hAnsi="Arial" w:cs="Arial"/>
        </w:rPr>
        <w:t xml:space="preserve"> ed</w:t>
      </w:r>
      <w:r w:rsidRPr="003D4C29">
        <w:rPr>
          <w:rFonts w:ascii="Arial" w:hAnsi="Arial" w:cs="Arial"/>
        </w:rPr>
        <w:t xml:space="preserve"> è sottoposto a regolare riesame da parte della </w:t>
      </w:r>
      <w:r w:rsidR="003D4C29" w:rsidRPr="003D4C29">
        <w:rPr>
          <w:rFonts w:ascii="Arial" w:hAnsi="Arial" w:cs="Arial"/>
        </w:rPr>
        <w:t>c</w:t>
      </w:r>
      <w:r w:rsidRPr="003D4C29">
        <w:rPr>
          <w:rFonts w:ascii="Arial" w:hAnsi="Arial" w:cs="Arial"/>
        </w:rPr>
        <w:t>ompagnia</w:t>
      </w:r>
      <w:r w:rsidR="003D4C29" w:rsidRPr="003D4C29">
        <w:rPr>
          <w:rFonts w:ascii="Arial" w:hAnsi="Arial" w:cs="Arial"/>
        </w:rPr>
        <w:t>/produttore;</w:t>
      </w:r>
    </w:p>
    <w:p w:rsidR="00796435" w:rsidRDefault="003D4C29" w:rsidP="00A3104A">
      <w:pPr>
        <w:pStyle w:val="Paragrafoelenco"/>
        <w:numPr>
          <w:ilvl w:val="0"/>
          <w:numId w:val="11"/>
        </w:numPr>
        <w:spacing w:after="0" w:line="240" w:lineRule="auto"/>
        <w:jc w:val="both"/>
        <w:rPr>
          <w:rFonts w:ascii="Arial" w:hAnsi="Arial" w:cs="Arial"/>
        </w:rPr>
      </w:pPr>
      <w:r w:rsidRPr="003D4C29">
        <w:rPr>
          <w:rFonts w:ascii="Arial" w:hAnsi="Arial" w:cs="Arial"/>
        </w:rPr>
        <w:t xml:space="preserve">i distributori assicurativi quali l’Agente devono </w:t>
      </w:r>
      <w:r>
        <w:rPr>
          <w:rFonts w:ascii="Arial" w:hAnsi="Arial" w:cs="Arial"/>
        </w:rPr>
        <w:t xml:space="preserve">essere informati in merito al processo POG di ciascuna </w:t>
      </w:r>
      <w:r w:rsidR="00796435">
        <w:rPr>
          <w:rFonts w:ascii="Arial" w:hAnsi="Arial" w:cs="Arial"/>
        </w:rPr>
        <w:t xml:space="preserve">compagnia </w:t>
      </w:r>
      <w:r>
        <w:rPr>
          <w:rFonts w:ascii="Arial" w:hAnsi="Arial" w:cs="Arial"/>
        </w:rPr>
        <w:t xml:space="preserve">mandante </w:t>
      </w:r>
      <w:r w:rsidRPr="003D4C29">
        <w:rPr>
          <w:rFonts w:ascii="Arial" w:hAnsi="Arial" w:cs="Arial"/>
        </w:rPr>
        <w:t xml:space="preserve">e adottare misure e procedure tali da ottenere </w:t>
      </w:r>
      <w:r w:rsidR="00796435">
        <w:rPr>
          <w:rFonts w:ascii="Arial" w:hAnsi="Arial" w:cs="Arial"/>
        </w:rPr>
        <w:t xml:space="preserve">dalle compagnie mandanti </w:t>
      </w:r>
      <w:r w:rsidRPr="003D4C29">
        <w:rPr>
          <w:rFonts w:ascii="Arial" w:hAnsi="Arial" w:cs="Arial"/>
        </w:rPr>
        <w:t>informazioni appropriate sulle principali caratteristiche del prodotto assicurativo che</w:t>
      </w:r>
      <w:r w:rsidR="005F5676">
        <w:rPr>
          <w:rFonts w:ascii="Arial" w:hAnsi="Arial" w:cs="Arial"/>
        </w:rPr>
        <w:t xml:space="preserve"> l’Agente </w:t>
      </w:r>
      <w:r w:rsidRPr="003D4C29">
        <w:rPr>
          <w:rFonts w:ascii="Arial" w:hAnsi="Arial" w:cs="Arial"/>
        </w:rPr>
        <w:t xml:space="preserve">intende </w:t>
      </w:r>
      <w:r w:rsidRPr="003D4C29">
        <w:rPr>
          <w:rFonts w:ascii="Arial" w:hAnsi="Arial" w:cs="Arial"/>
        </w:rPr>
        <w:lastRenderedPageBreak/>
        <w:t>offrire ai clienti, il relativo processo di approvazione, il mercato di riferimento</w:t>
      </w:r>
      <w:r w:rsidR="00E12D3D">
        <w:rPr>
          <w:rFonts w:ascii="Arial" w:hAnsi="Arial" w:cs="Arial"/>
        </w:rPr>
        <w:t xml:space="preserve"> (positivo e negativo)</w:t>
      </w:r>
      <w:r w:rsidRPr="003D4C29">
        <w:rPr>
          <w:rFonts w:ascii="Arial" w:hAnsi="Arial" w:cs="Arial"/>
        </w:rPr>
        <w:t xml:space="preserve">, i rischi e i costi, anche impliciti, e la strategia distributiva (inclusa ogni circostanza che possa causare un conflitto di interesse a danno del cliente), nonché ogni altra informazione utile a individuare i clienti per i quali il prodotto è stato ideato </w:t>
      </w:r>
      <w:r w:rsidR="005F5676">
        <w:rPr>
          <w:rFonts w:ascii="Arial" w:hAnsi="Arial" w:cs="Arial"/>
        </w:rPr>
        <w:t xml:space="preserve">e/o </w:t>
      </w:r>
      <w:r w:rsidRPr="003D4C29">
        <w:rPr>
          <w:rFonts w:ascii="Arial" w:hAnsi="Arial" w:cs="Arial"/>
        </w:rPr>
        <w:t xml:space="preserve">i gruppi di clienti per i quali il prodotto risulti generalmente non compatibile. </w:t>
      </w:r>
    </w:p>
    <w:p w:rsidR="006B57A3" w:rsidRPr="00796435" w:rsidRDefault="00796435" w:rsidP="00796435">
      <w:pPr>
        <w:spacing w:after="0" w:line="240" w:lineRule="auto"/>
        <w:jc w:val="both"/>
        <w:rPr>
          <w:rFonts w:ascii="Arial" w:hAnsi="Arial" w:cs="Arial"/>
        </w:rPr>
      </w:pPr>
      <w:r>
        <w:rPr>
          <w:rFonts w:ascii="Arial" w:hAnsi="Arial" w:cs="Arial"/>
        </w:rPr>
        <w:t>Finalità principale delle predette previsioni è</w:t>
      </w:r>
      <w:r w:rsidR="003D4C29" w:rsidRPr="00796435">
        <w:rPr>
          <w:rFonts w:ascii="Arial" w:hAnsi="Arial" w:cs="Arial"/>
        </w:rPr>
        <w:t xml:space="preserve"> quella di </w:t>
      </w:r>
      <w:r>
        <w:rPr>
          <w:rFonts w:ascii="Arial" w:hAnsi="Arial" w:cs="Arial"/>
        </w:rPr>
        <w:t xml:space="preserve">consentire all’Agente di </w:t>
      </w:r>
      <w:r w:rsidR="003D4C29" w:rsidRPr="00796435">
        <w:rPr>
          <w:rFonts w:ascii="Arial" w:hAnsi="Arial" w:cs="Arial"/>
        </w:rPr>
        <w:t>esercitare l’attività di distribuzione nel miglior interesse del cliente</w:t>
      </w:r>
      <w:r w:rsidR="00B877CC" w:rsidRPr="00796435">
        <w:rPr>
          <w:rFonts w:ascii="Arial" w:hAnsi="Arial" w:cs="Arial"/>
        </w:rPr>
        <w:t>.</w:t>
      </w:r>
    </w:p>
    <w:p w:rsidR="002374B8" w:rsidRPr="002374B8" w:rsidRDefault="002374B8" w:rsidP="00A3104A">
      <w:pPr>
        <w:spacing w:after="0" w:line="240" w:lineRule="auto"/>
        <w:jc w:val="both"/>
        <w:rPr>
          <w:rFonts w:ascii="Arial" w:hAnsi="Arial" w:cs="Arial"/>
        </w:rPr>
      </w:pPr>
      <w:r w:rsidRPr="002374B8">
        <w:rPr>
          <w:rFonts w:ascii="Arial" w:hAnsi="Arial" w:cs="Arial"/>
        </w:rPr>
        <w:t>A livello nazionale, i re</w:t>
      </w:r>
      <w:r>
        <w:rPr>
          <w:rFonts w:ascii="Arial" w:hAnsi="Arial" w:cs="Arial"/>
        </w:rPr>
        <w:t xml:space="preserve">quisiti POG sono disciplinati: </w:t>
      </w:r>
    </w:p>
    <w:p w:rsidR="002374B8" w:rsidRPr="002374B8" w:rsidRDefault="002374B8" w:rsidP="00A3104A">
      <w:pPr>
        <w:pStyle w:val="Paragrafoelenco"/>
        <w:numPr>
          <w:ilvl w:val="0"/>
          <w:numId w:val="10"/>
        </w:numPr>
        <w:spacing w:after="0" w:line="240" w:lineRule="auto"/>
        <w:jc w:val="both"/>
        <w:rPr>
          <w:rFonts w:ascii="Arial" w:hAnsi="Arial" w:cs="Arial"/>
        </w:rPr>
      </w:pPr>
      <w:r w:rsidRPr="002374B8">
        <w:rPr>
          <w:rFonts w:ascii="Arial" w:hAnsi="Arial" w:cs="Arial"/>
        </w:rPr>
        <w:t>dall’art. 30-decies del D. Lgs. 209/2005 (Codice delle Assicurazioni Private, di seguito “</w:t>
      </w:r>
      <w:r w:rsidRPr="002374B8">
        <w:rPr>
          <w:rFonts w:ascii="Arial" w:hAnsi="Arial" w:cs="Arial"/>
          <w:b/>
        </w:rPr>
        <w:t>CAP</w:t>
      </w:r>
      <w:r w:rsidRPr="002374B8">
        <w:rPr>
          <w:rFonts w:ascii="Arial" w:hAnsi="Arial" w:cs="Arial"/>
        </w:rPr>
        <w:t>”) per i soggetti che realizzano prodotti assicurativi (imprese di assicurazione);</w:t>
      </w:r>
    </w:p>
    <w:p w:rsidR="00464C20" w:rsidRDefault="002374B8" w:rsidP="00A3104A">
      <w:pPr>
        <w:pStyle w:val="Paragrafoelenco"/>
        <w:numPr>
          <w:ilvl w:val="0"/>
          <w:numId w:val="10"/>
        </w:numPr>
        <w:spacing w:after="0" w:line="240" w:lineRule="auto"/>
        <w:jc w:val="both"/>
        <w:rPr>
          <w:rFonts w:ascii="Arial" w:hAnsi="Arial" w:cs="Arial"/>
        </w:rPr>
      </w:pPr>
      <w:r w:rsidRPr="002374B8">
        <w:rPr>
          <w:rFonts w:ascii="Arial" w:hAnsi="Arial" w:cs="Arial"/>
        </w:rPr>
        <w:t>dall’art. 121-bis del CAP per i soggetti che distr</w:t>
      </w:r>
      <w:r w:rsidR="00BE4E4B">
        <w:rPr>
          <w:rFonts w:ascii="Arial" w:hAnsi="Arial" w:cs="Arial"/>
        </w:rPr>
        <w:t>ibuiscono prodotti assicurativi</w:t>
      </w:r>
      <w:r w:rsidR="00464C20">
        <w:rPr>
          <w:rFonts w:ascii="Arial" w:hAnsi="Arial" w:cs="Arial"/>
        </w:rPr>
        <w:t>;</w:t>
      </w:r>
    </w:p>
    <w:p w:rsidR="002374B8" w:rsidRPr="002374B8" w:rsidRDefault="00464C20" w:rsidP="00A3104A">
      <w:pPr>
        <w:pStyle w:val="Paragrafoelenco"/>
        <w:numPr>
          <w:ilvl w:val="0"/>
          <w:numId w:val="10"/>
        </w:numPr>
        <w:spacing w:after="0" w:line="240" w:lineRule="auto"/>
        <w:jc w:val="both"/>
        <w:rPr>
          <w:rFonts w:ascii="Arial" w:hAnsi="Arial" w:cs="Arial"/>
        </w:rPr>
      </w:pPr>
      <w:r>
        <w:rPr>
          <w:rFonts w:ascii="Arial" w:hAnsi="Arial" w:cs="Arial"/>
        </w:rPr>
        <w:t>dal Regolamento Ivass n. 45/2020</w:t>
      </w:r>
      <w:r w:rsidR="00B61645">
        <w:rPr>
          <w:rFonts w:ascii="Arial" w:hAnsi="Arial" w:cs="Arial"/>
        </w:rPr>
        <w:t xml:space="preserve"> (di seguito “</w:t>
      </w:r>
      <w:r w:rsidR="00B61645" w:rsidRPr="00B61645">
        <w:rPr>
          <w:rFonts w:ascii="Arial" w:hAnsi="Arial" w:cs="Arial"/>
          <w:b/>
          <w:bCs/>
        </w:rPr>
        <w:t>Regolamento 45</w:t>
      </w:r>
      <w:r w:rsidR="00B61645">
        <w:rPr>
          <w:rFonts w:ascii="Arial" w:hAnsi="Arial" w:cs="Arial"/>
        </w:rPr>
        <w:t>”)</w:t>
      </w:r>
      <w:r>
        <w:rPr>
          <w:rFonts w:ascii="Arial" w:hAnsi="Arial" w:cs="Arial"/>
        </w:rPr>
        <w:t xml:space="preserve">, recante disposizioni in tema di requisiti di governo e controllo del prodotto applicabili alle imprese e </w:t>
      </w:r>
      <w:r w:rsidR="001F1590">
        <w:rPr>
          <w:rFonts w:ascii="Arial" w:hAnsi="Arial" w:cs="Arial"/>
        </w:rPr>
        <w:t xml:space="preserve">ai </w:t>
      </w:r>
      <w:r>
        <w:rPr>
          <w:rFonts w:ascii="Arial" w:hAnsi="Arial" w:cs="Arial"/>
        </w:rPr>
        <w:t>distributori assicurativi</w:t>
      </w:r>
      <w:r w:rsidR="00BE4E4B">
        <w:rPr>
          <w:rFonts w:ascii="Arial" w:hAnsi="Arial" w:cs="Arial"/>
        </w:rPr>
        <w:t>.</w:t>
      </w:r>
    </w:p>
    <w:p w:rsidR="002374B8" w:rsidRPr="002374B8" w:rsidRDefault="002374B8" w:rsidP="00A3104A">
      <w:pPr>
        <w:spacing w:after="0" w:line="240" w:lineRule="auto"/>
        <w:jc w:val="both"/>
        <w:rPr>
          <w:rFonts w:ascii="Arial" w:hAnsi="Arial" w:cs="Arial"/>
        </w:rPr>
      </w:pPr>
      <w:r>
        <w:rPr>
          <w:rFonts w:ascii="Arial" w:hAnsi="Arial" w:cs="Arial"/>
        </w:rPr>
        <w:t xml:space="preserve">A tale riguardo </w:t>
      </w:r>
      <w:r w:rsidR="00010A5B">
        <w:rPr>
          <w:rFonts w:ascii="Arial" w:hAnsi="Arial" w:cs="Arial"/>
        </w:rPr>
        <w:t>l’Agente fa riferimento anche al Regolamento Ivass n. 40/18 e al</w:t>
      </w:r>
      <w:r w:rsidRPr="002374B8">
        <w:rPr>
          <w:rFonts w:ascii="Arial" w:hAnsi="Arial" w:cs="Arial"/>
        </w:rPr>
        <w:t>le istruzioni fornite da Ivass con Lettera al mercato del 4 settembre 2017.</w:t>
      </w:r>
    </w:p>
    <w:p w:rsidR="00464C20" w:rsidRDefault="00266643" w:rsidP="00A3104A">
      <w:pPr>
        <w:spacing w:after="0" w:line="240" w:lineRule="auto"/>
        <w:jc w:val="both"/>
        <w:rPr>
          <w:rFonts w:ascii="Arial" w:hAnsi="Arial" w:cs="Arial"/>
        </w:rPr>
      </w:pPr>
      <w:r>
        <w:rPr>
          <w:rFonts w:ascii="Arial" w:hAnsi="Arial" w:cs="Arial"/>
        </w:rPr>
        <w:t>L’Agent</w:t>
      </w:r>
      <w:r w:rsidR="00010A5B">
        <w:rPr>
          <w:rFonts w:ascii="Arial" w:hAnsi="Arial" w:cs="Arial"/>
        </w:rPr>
        <w:t>e</w:t>
      </w:r>
      <w:r>
        <w:rPr>
          <w:rFonts w:ascii="Arial" w:hAnsi="Arial" w:cs="Arial"/>
        </w:rPr>
        <w:t xml:space="preserve"> prende atto che l</w:t>
      </w:r>
      <w:r w:rsidR="00B877CC" w:rsidRPr="002374B8">
        <w:rPr>
          <w:rFonts w:ascii="Arial" w:hAnsi="Arial" w:cs="Arial"/>
        </w:rPr>
        <w:t>e imprese di assicurazione, per ogni prodotto ideato e immesso sul mercato a partire dal 1° ottobre o sostanzialmente modificato a partire da tale data, ha</w:t>
      </w:r>
      <w:r w:rsidR="0020020C" w:rsidRPr="002374B8">
        <w:rPr>
          <w:rFonts w:ascii="Arial" w:hAnsi="Arial" w:cs="Arial"/>
        </w:rPr>
        <w:t>nno</w:t>
      </w:r>
      <w:r w:rsidR="00B877CC" w:rsidRPr="002374B8">
        <w:rPr>
          <w:rFonts w:ascii="Arial" w:hAnsi="Arial" w:cs="Arial"/>
        </w:rPr>
        <w:t xml:space="preserve"> l’obbligo di individuare un mercato di riferimento (di seguito, “</w:t>
      </w:r>
      <w:r w:rsidR="00B877CC" w:rsidRPr="002374B8">
        <w:rPr>
          <w:rFonts w:ascii="Arial" w:hAnsi="Arial" w:cs="Arial"/>
          <w:b/>
        </w:rPr>
        <w:t>Target Market</w:t>
      </w:r>
      <w:r w:rsidR="00B877CC" w:rsidRPr="002374B8">
        <w:rPr>
          <w:rFonts w:ascii="Arial" w:hAnsi="Arial" w:cs="Arial"/>
        </w:rPr>
        <w:t>”) composto da un gruppo</w:t>
      </w:r>
      <w:r w:rsidR="00010A5B">
        <w:rPr>
          <w:rFonts w:ascii="Arial" w:hAnsi="Arial" w:cs="Arial"/>
        </w:rPr>
        <w:t>/i</w:t>
      </w:r>
      <w:r w:rsidR="00B877CC" w:rsidRPr="002374B8">
        <w:rPr>
          <w:rFonts w:ascii="Arial" w:hAnsi="Arial" w:cs="Arial"/>
        </w:rPr>
        <w:t xml:space="preserve"> di clienti che abbiano i medesimi interessi, obiettivi e caratteristiche. Al contempo, per ogni prodotto devono essere individuate le categorie di clienti ai quali il prodotto non </w:t>
      </w:r>
      <w:r w:rsidR="00052DD7">
        <w:rPr>
          <w:rFonts w:ascii="Arial" w:hAnsi="Arial" w:cs="Arial"/>
        </w:rPr>
        <w:t xml:space="preserve">è generalmente adeguato </w:t>
      </w:r>
      <w:r w:rsidR="00B877CC" w:rsidRPr="002374B8">
        <w:rPr>
          <w:rFonts w:ascii="Arial" w:hAnsi="Arial" w:cs="Arial"/>
        </w:rPr>
        <w:t>(di seguito “</w:t>
      </w:r>
      <w:r w:rsidR="00B877CC" w:rsidRPr="002374B8">
        <w:rPr>
          <w:rFonts w:ascii="Arial" w:hAnsi="Arial" w:cs="Arial"/>
          <w:b/>
        </w:rPr>
        <w:t>Target Market Negativo</w:t>
      </w:r>
      <w:r w:rsidR="00B877CC" w:rsidRPr="002374B8">
        <w:rPr>
          <w:rFonts w:ascii="Arial" w:hAnsi="Arial" w:cs="Arial"/>
        </w:rPr>
        <w:t>”).</w:t>
      </w:r>
      <w:r w:rsidR="00010A5B">
        <w:rPr>
          <w:rFonts w:ascii="Arial" w:hAnsi="Arial" w:cs="Arial"/>
        </w:rPr>
        <w:t xml:space="preserve"> </w:t>
      </w:r>
    </w:p>
    <w:p w:rsidR="00464C20" w:rsidRDefault="005F5676" w:rsidP="00A3104A">
      <w:pPr>
        <w:spacing w:after="0" w:line="240" w:lineRule="auto"/>
        <w:jc w:val="both"/>
        <w:rPr>
          <w:rFonts w:ascii="Arial" w:hAnsi="Arial" w:cs="Arial"/>
        </w:rPr>
      </w:pPr>
      <w:r w:rsidRPr="00A3104A">
        <w:rPr>
          <w:rFonts w:ascii="Arial" w:hAnsi="Arial" w:cs="Arial"/>
        </w:rPr>
        <w:t>Compito dell’Agente è</w:t>
      </w:r>
      <w:r w:rsidR="00464C20">
        <w:rPr>
          <w:rFonts w:ascii="Arial" w:hAnsi="Arial" w:cs="Arial"/>
        </w:rPr>
        <w:t xml:space="preserve"> </w:t>
      </w:r>
      <w:r w:rsidRPr="00A3104A">
        <w:rPr>
          <w:rFonts w:ascii="Arial" w:hAnsi="Arial" w:cs="Arial"/>
        </w:rPr>
        <w:t>chiedere, ricevere, comprendere e fare proprie tutte le informazioni necessarie per comprendere le caratteristiche dei prodotti assicurativi che intendono offrire ai clienti</w:t>
      </w:r>
      <w:r w:rsidR="00464C20">
        <w:rPr>
          <w:rFonts w:ascii="Arial" w:hAnsi="Arial" w:cs="Arial"/>
        </w:rPr>
        <w:t>, con particolare riferimento al Target Market, al Target Market Negativo, alla strategia distributiva individuata dal</w:t>
      </w:r>
      <w:r w:rsidR="0072369E">
        <w:rPr>
          <w:rFonts w:ascii="Arial" w:hAnsi="Arial" w:cs="Arial"/>
        </w:rPr>
        <w:t>l’impresa assicurativ</w:t>
      </w:r>
      <w:r w:rsidR="00C72850">
        <w:rPr>
          <w:rFonts w:ascii="Arial" w:hAnsi="Arial" w:cs="Arial"/>
        </w:rPr>
        <w:t>a</w:t>
      </w:r>
      <w:r w:rsidR="0072369E">
        <w:rPr>
          <w:rFonts w:ascii="Arial" w:hAnsi="Arial" w:cs="Arial"/>
        </w:rPr>
        <w:t>, nonché, più in generale, a ogni elemento rilevanti ai fini di una piena e corretta comprensione del prodotto (coperture offerte, rischi, costi etc.)</w:t>
      </w:r>
      <w:r w:rsidRPr="00A3104A">
        <w:rPr>
          <w:rFonts w:ascii="Arial" w:hAnsi="Arial" w:cs="Arial"/>
        </w:rPr>
        <w:t>.</w:t>
      </w:r>
      <w:r w:rsidR="00010A5B">
        <w:rPr>
          <w:rFonts w:ascii="Arial" w:hAnsi="Arial" w:cs="Arial"/>
        </w:rPr>
        <w:t xml:space="preserve"> </w:t>
      </w:r>
    </w:p>
    <w:p w:rsidR="0072369E" w:rsidRDefault="0072369E" w:rsidP="00A3104A">
      <w:pPr>
        <w:spacing w:after="0" w:line="240" w:lineRule="auto"/>
        <w:jc w:val="both"/>
        <w:rPr>
          <w:rFonts w:ascii="Arial" w:hAnsi="Arial" w:cs="Arial"/>
        </w:rPr>
      </w:pPr>
      <w:r>
        <w:rPr>
          <w:rFonts w:ascii="Arial" w:hAnsi="Arial" w:cs="Arial"/>
        </w:rPr>
        <w:t xml:space="preserve">In particolare, l’Agente utilizza le informazioni ottenute dalle Compagnie </w:t>
      </w:r>
      <w:r w:rsidR="00C72850">
        <w:rPr>
          <w:rFonts w:ascii="Arial" w:hAnsi="Arial" w:cs="Arial"/>
        </w:rPr>
        <w:t xml:space="preserve">con l’obiettivo </w:t>
      </w:r>
      <w:r>
        <w:rPr>
          <w:rFonts w:ascii="Arial" w:hAnsi="Arial" w:cs="Arial"/>
        </w:rPr>
        <w:t>di individuare</w:t>
      </w:r>
      <w:r w:rsidR="000A19D0">
        <w:rPr>
          <w:rFonts w:ascii="Arial" w:hAnsi="Arial" w:cs="Arial"/>
        </w:rPr>
        <w:t>,</w:t>
      </w:r>
      <w:r>
        <w:rPr>
          <w:rFonts w:ascii="Arial" w:hAnsi="Arial" w:cs="Arial"/>
        </w:rPr>
        <w:t xml:space="preserve"> </w:t>
      </w:r>
      <w:r w:rsidR="00C72850">
        <w:rPr>
          <w:rFonts w:ascii="Arial" w:hAnsi="Arial" w:cs="Arial"/>
        </w:rPr>
        <w:t>quale intermediario</w:t>
      </w:r>
      <w:r w:rsidR="000A19D0">
        <w:rPr>
          <w:rFonts w:ascii="Arial" w:hAnsi="Arial" w:cs="Arial"/>
        </w:rPr>
        <w:t>,</w:t>
      </w:r>
      <w:r w:rsidR="00C72850">
        <w:rPr>
          <w:rFonts w:ascii="Arial" w:hAnsi="Arial" w:cs="Arial"/>
        </w:rPr>
        <w:t xml:space="preserve"> </w:t>
      </w:r>
      <w:r>
        <w:rPr>
          <w:rFonts w:ascii="Arial" w:hAnsi="Arial" w:cs="Arial"/>
        </w:rPr>
        <w:t>il mercato di riferimento effettivo (di seguito “</w:t>
      </w:r>
      <w:r w:rsidRPr="0072369E">
        <w:rPr>
          <w:rFonts w:ascii="Arial" w:hAnsi="Arial" w:cs="Arial"/>
          <w:b/>
          <w:bCs/>
        </w:rPr>
        <w:t>Target Market Effettivo</w:t>
      </w:r>
      <w:r>
        <w:rPr>
          <w:rFonts w:ascii="Arial" w:hAnsi="Arial" w:cs="Arial"/>
        </w:rPr>
        <w:t>”), il mercato di riferimento negativo effettivo (di seguito “</w:t>
      </w:r>
      <w:r w:rsidRPr="0072369E">
        <w:rPr>
          <w:rFonts w:ascii="Arial" w:hAnsi="Arial" w:cs="Arial"/>
          <w:b/>
          <w:bCs/>
        </w:rPr>
        <w:t>Target Market Negativo Effettivo</w:t>
      </w:r>
      <w:r>
        <w:rPr>
          <w:rFonts w:ascii="Arial" w:hAnsi="Arial" w:cs="Arial"/>
        </w:rPr>
        <w:t>”)</w:t>
      </w:r>
      <w:r w:rsidR="00C72850">
        <w:rPr>
          <w:rFonts w:ascii="Arial" w:hAnsi="Arial" w:cs="Arial"/>
        </w:rPr>
        <w:t>,</w:t>
      </w:r>
      <w:r>
        <w:rPr>
          <w:rFonts w:ascii="Arial" w:hAnsi="Arial" w:cs="Arial"/>
        </w:rPr>
        <w:t xml:space="preserve"> che costituiscono, rispettivamente, una specificazione e una estensione del mercato di riferimento (positivo e negativo) individuati dalla Mandante</w:t>
      </w:r>
      <w:r w:rsidR="00B76DA9">
        <w:rPr>
          <w:rFonts w:ascii="Arial" w:hAnsi="Arial" w:cs="Arial"/>
        </w:rPr>
        <w:t xml:space="preserve"> e/o Produttore</w:t>
      </w:r>
      <w:r>
        <w:rPr>
          <w:rFonts w:ascii="Arial" w:hAnsi="Arial" w:cs="Arial"/>
        </w:rPr>
        <w:t>, di definire una strategia distributiva adeguata, nonché di collocare il prodotto assicurativo unicamente presso la clientela di riferimento.</w:t>
      </w:r>
    </w:p>
    <w:p w:rsidR="00AE79DD" w:rsidRPr="00A3104A" w:rsidRDefault="00AE79DD" w:rsidP="00A3104A">
      <w:pPr>
        <w:spacing w:after="0" w:line="240" w:lineRule="auto"/>
        <w:jc w:val="both"/>
        <w:rPr>
          <w:rFonts w:ascii="Arial" w:hAnsi="Arial" w:cs="Arial"/>
        </w:rPr>
      </w:pPr>
      <w:r w:rsidRPr="00A3104A">
        <w:rPr>
          <w:rFonts w:ascii="Arial" w:hAnsi="Arial" w:cs="Arial"/>
        </w:rPr>
        <w:t>L’Agente distribuisce i prodotti delle Compagnie mandanti e non distribuisce prodotti realizzati in proprio.</w:t>
      </w:r>
    </w:p>
    <w:p w:rsidR="00E45F77" w:rsidRDefault="00814431" w:rsidP="00A3104A">
      <w:pPr>
        <w:spacing w:after="0" w:line="240" w:lineRule="auto"/>
        <w:jc w:val="both"/>
        <w:rPr>
          <w:rFonts w:ascii="Arial" w:hAnsi="Arial" w:cs="Arial"/>
        </w:rPr>
      </w:pPr>
      <w:r w:rsidRPr="00A3104A">
        <w:rPr>
          <w:rFonts w:ascii="Arial" w:hAnsi="Arial" w:cs="Arial"/>
        </w:rPr>
        <w:t xml:space="preserve">I presidi e le previsioni di cui </w:t>
      </w:r>
      <w:r w:rsidR="008E0CBF" w:rsidRPr="00A3104A">
        <w:rPr>
          <w:rFonts w:ascii="Arial" w:hAnsi="Arial" w:cs="Arial"/>
        </w:rPr>
        <w:t xml:space="preserve">al presente Documento </w:t>
      </w:r>
      <w:r w:rsidRPr="00A3104A">
        <w:rPr>
          <w:rFonts w:ascii="Arial" w:hAnsi="Arial" w:cs="Arial"/>
        </w:rPr>
        <w:t>dovranno essere</w:t>
      </w:r>
      <w:r w:rsidR="0013081F" w:rsidRPr="00A3104A">
        <w:rPr>
          <w:rFonts w:ascii="Arial" w:hAnsi="Arial" w:cs="Arial"/>
        </w:rPr>
        <w:t xml:space="preserve"> osservati </w:t>
      </w:r>
      <w:r w:rsidR="00022E7B" w:rsidRPr="00A3104A">
        <w:rPr>
          <w:rFonts w:ascii="Arial" w:hAnsi="Arial" w:cs="Arial"/>
        </w:rPr>
        <w:t xml:space="preserve">ed attuati </w:t>
      </w:r>
      <w:r w:rsidR="0013081F" w:rsidRPr="00A3104A">
        <w:rPr>
          <w:rFonts w:ascii="Arial" w:hAnsi="Arial" w:cs="Arial"/>
        </w:rPr>
        <w:t xml:space="preserve">anche nell’ambito </w:t>
      </w:r>
      <w:r w:rsidRPr="00A3104A">
        <w:rPr>
          <w:rFonts w:ascii="Arial" w:hAnsi="Arial" w:cs="Arial"/>
        </w:rPr>
        <w:t>degli accordi di libera collaborazione ai sensi dell'art. 22 del DL n. 179/2012</w:t>
      </w:r>
      <w:r w:rsidR="00C01742" w:rsidRPr="00A3104A">
        <w:rPr>
          <w:rFonts w:ascii="Arial" w:hAnsi="Arial" w:cs="Arial"/>
        </w:rPr>
        <w:t xml:space="preserve"> ("</w:t>
      </w:r>
      <w:r w:rsidR="00C01742" w:rsidRPr="00266643">
        <w:rPr>
          <w:rFonts w:ascii="Arial" w:hAnsi="Arial" w:cs="Arial"/>
          <w:b/>
        </w:rPr>
        <w:t>accordi di libera collaborazione</w:t>
      </w:r>
      <w:r w:rsidR="00266643" w:rsidRPr="00266643">
        <w:rPr>
          <w:rFonts w:ascii="Arial" w:hAnsi="Arial" w:cs="Arial"/>
          <w:b/>
        </w:rPr>
        <w:t xml:space="preserve"> orizzontali</w:t>
      </w:r>
      <w:r w:rsidR="00C01742" w:rsidRPr="00A3104A">
        <w:rPr>
          <w:rFonts w:ascii="Arial" w:hAnsi="Arial" w:cs="Arial"/>
        </w:rPr>
        <w:t>")</w:t>
      </w:r>
      <w:r w:rsidRPr="00A3104A">
        <w:rPr>
          <w:rFonts w:ascii="Arial" w:hAnsi="Arial" w:cs="Arial"/>
        </w:rPr>
        <w:t>, nel rispetto della normativa vigente e delle indicazioni di cui ai paragrafi seguenti</w:t>
      </w:r>
      <w:r w:rsidR="00022E7B" w:rsidRPr="00A3104A">
        <w:rPr>
          <w:rFonts w:ascii="Arial" w:hAnsi="Arial" w:cs="Arial"/>
        </w:rPr>
        <w:t xml:space="preserve">, </w:t>
      </w:r>
      <w:r w:rsidR="0077428A">
        <w:rPr>
          <w:rFonts w:ascii="Arial" w:hAnsi="Arial" w:cs="Arial"/>
        </w:rPr>
        <w:t xml:space="preserve">nonché </w:t>
      </w:r>
      <w:r w:rsidR="00022E7B" w:rsidRPr="00A3104A">
        <w:rPr>
          <w:rFonts w:ascii="Arial" w:hAnsi="Arial" w:cs="Arial"/>
        </w:rPr>
        <w:t xml:space="preserve">declinati a seconda </w:t>
      </w:r>
      <w:r w:rsidR="008E0CBF" w:rsidRPr="00A3104A">
        <w:rPr>
          <w:rFonts w:ascii="Arial" w:hAnsi="Arial" w:cs="Arial"/>
        </w:rPr>
        <w:t>dei</w:t>
      </w:r>
      <w:r w:rsidR="00022E7B" w:rsidRPr="00A3104A">
        <w:rPr>
          <w:rFonts w:ascii="Arial" w:hAnsi="Arial" w:cs="Arial"/>
        </w:rPr>
        <w:t xml:space="preserve"> differenti </w:t>
      </w:r>
      <w:r w:rsidR="009C3434" w:rsidRPr="00A3104A">
        <w:rPr>
          <w:rFonts w:ascii="Arial" w:hAnsi="Arial" w:cs="Arial"/>
        </w:rPr>
        <w:t xml:space="preserve">schemi </w:t>
      </w:r>
      <w:r w:rsidR="00022E7B" w:rsidRPr="00A3104A">
        <w:rPr>
          <w:rFonts w:ascii="Arial" w:hAnsi="Arial" w:cs="Arial"/>
        </w:rPr>
        <w:t>contrattuali</w:t>
      </w:r>
      <w:r w:rsidR="009C3434" w:rsidRPr="00A3104A">
        <w:rPr>
          <w:rFonts w:ascii="Arial" w:hAnsi="Arial" w:cs="Arial"/>
        </w:rPr>
        <w:t>/modelli di collaborazione</w:t>
      </w:r>
      <w:r w:rsidR="00022E7B" w:rsidRPr="00A3104A">
        <w:rPr>
          <w:rFonts w:ascii="Arial" w:hAnsi="Arial" w:cs="Arial"/>
        </w:rPr>
        <w:t xml:space="preserve"> e accordi nel concreto definiti</w:t>
      </w:r>
      <w:r w:rsidR="0077428A">
        <w:rPr>
          <w:rFonts w:ascii="Arial" w:hAnsi="Arial" w:cs="Arial"/>
        </w:rPr>
        <w:t xml:space="preserve"> (secondo gli schemi A con A, A con B, A con D, etc.)</w:t>
      </w:r>
      <w:r w:rsidR="00C72850">
        <w:rPr>
          <w:rFonts w:ascii="Arial" w:hAnsi="Arial" w:cs="Arial"/>
        </w:rPr>
        <w:t>, così come anche espressamente previsto dall’art. 16 del Regolamento 45</w:t>
      </w:r>
      <w:r w:rsidRPr="00A3104A">
        <w:rPr>
          <w:rFonts w:ascii="Arial" w:hAnsi="Arial" w:cs="Arial"/>
        </w:rPr>
        <w:t>.</w:t>
      </w:r>
      <w:r>
        <w:rPr>
          <w:rFonts w:ascii="Arial" w:hAnsi="Arial" w:cs="Arial"/>
        </w:rPr>
        <w:t xml:space="preserve"> </w:t>
      </w:r>
    </w:p>
    <w:p w:rsidR="00F823CD" w:rsidRDefault="00F823CD" w:rsidP="00A3104A">
      <w:pPr>
        <w:spacing w:after="0" w:line="240" w:lineRule="auto"/>
        <w:jc w:val="both"/>
        <w:rPr>
          <w:rFonts w:ascii="Arial" w:hAnsi="Arial" w:cs="Arial"/>
        </w:rPr>
      </w:pPr>
      <w:r>
        <w:rPr>
          <w:rFonts w:ascii="Arial" w:hAnsi="Arial" w:cs="Arial"/>
        </w:rPr>
        <w:t>Sul tema, in aggiunta ai presìdi previsti all’interno della presente Politica POG, l’Agente definisce uno specifico allegato alla presente (Allegato 1) nel quale dare atto dei flussi informativi che provvede a richiedere e a trasmettere nell’ambito degli accordi in esame.</w:t>
      </w:r>
    </w:p>
    <w:p w:rsidR="00A3104A" w:rsidRDefault="00A3104A" w:rsidP="00A3104A">
      <w:pPr>
        <w:spacing w:after="0" w:line="240" w:lineRule="auto"/>
        <w:jc w:val="both"/>
        <w:rPr>
          <w:rFonts w:ascii="Arial" w:hAnsi="Arial" w:cs="Arial"/>
        </w:rPr>
      </w:pPr>
    </w:p>
    <w:p w:rsidR="00B877CC" w:rsidRDefault="00383EAD" w:rsidP="00A3104A">
      <w:pPr>
        <w:spacing w:after="0" w:line="240" w:lineRule="auto"/>
        <w:jc w:val="both"/>
        <w:rPr>
          <w:rFonts w:ascii="Arial" w:hAnsi="Arial" w:cs="Arial"/>
          <w:b/>
        </w:rPr>
      </w:pPr>
      <w:r w:rsidRPr="00383EAD">
        <w:rPr>
          <w:rFonts w:ascii="Arial" w:hAnsi="Arial" w:cs="Arial"/>
          <w:b/>
        </w:rPr>
        <w:lastRenderedPageBreak/>
        <w:t>2.</w:t>
      </w:r>
      <w:r>
        <w:rPr>
          <w:rFonts w:ascii="Arial" w:hAnsi="Arial" w:cs="Arial"/>
        </w:rPr>
        <w:t xml:space="preserve"> </w:t>
      </w:r>
      <w:r>
        <w:rPr>
          <w:rFonts w:ascii="Arial" w:hAnsi="Arial" w:cs="Arial"/>
          <w:b/>
        </w:rPr>
        <w:t>Finalità dei meccanismi di distribuzione e ambito di operatività</w:t>
      </w:r>
    </w:p>
    <w:p w:rsidR="00E72754" w:rsidRDefault="00E74279" w:rsidP="00A3104A">
      <w:pPr>
        <w:spacing w:after="0" w:line="240" w:lineRule="auto"/>
        <w:jc w:val="both"/>
        <w:rPr>
          <w:rFonts w:ascii="Arial" w:hAnsi="Arial" w:cs="Arial"/>
        </w:rPr>
      </w:pPr>
      <w:r>
        <w:rPr>
          <w:rFonts w:ascii="Arial" w:hAnsi="Arial" w:cs="Arial"/>
        </w:rPr>
        <w:t xml:space="preserve">2.1. </w:t>
      </w:r>
      <w:r w:rsidR="00E72754">
        <w:rPr>
          <w:rFonts w:ascii="Arial" w:hAnsi="Arial" w:cs="Arial"/>
        </w:rPr>
        <w:t>Al momento dell</w:t>
      </w:r>
      <w:r w:rsidR="00506C8F">
        <w:rPr>
          <w:rFonts w:ascii="Arial" w:hAnsi="Arial" w:cs="Arial"/>
        </w:rPr>
        <w:t>'</w:t>
      </w:r>
      <w:r w:rsidR="00E72754">
        <w:rPr>
          <w:rFonts w:ascii="Arial" w:hAnsi="Arial" w:cs="Arial"/>
        </w:rPr>
        <w:t>approvazione</w:t>
      </w:r>
      <w:r w:rsidR="003D06F2">
        <w:rPr>
          <w:rFonts w:ascii="Arial" w:hAnsi="Arial" w:cs="Arial"/>
        </w:rPr>
        <w:t xml:space="preserve"> dei criteri di cui al presente Documento</w:t>
      </w:r>
      <w:r w:rsidR="00E72754">
        <w:rPr>
          <w:rFonts w:ascii="Arial" w:hAnsi="Arial" w:cs="Arial"/>
        </w:rPr>
        <w:t>, l’Agente ha in corso mandati di distribuzione con le seguenti imprese di assicurazione</w:t>
      </w:r>
      <w:r w:rsidR="00A773F8">
        <w:rPr>
          <w:rFonts w:ascii="Arial" w:hAnsi="Arial" w:cs="Arial"/>
        </w:rPr>
        <w:t xml:space="preserve"> </w:t>
      </w:r>
      <w:r w:rsidR="0077428A">
        <w:rPr>
          <w:rFonts w:ascii="Arial" w:hAnsi="Arial" w:cs="Arial"/>
        </w:rPr>
        <w:t xml:space="preserve">(di seguito le </w:t>
      </w:r>
      <w:r w:rsidR="0077428A" w:rsidRPr="005F5676">
        <w:rPr>
          <w:rFonts w:ascii="Arial" w:hAnsi="Arial" w:cs="Arial"/>
        </w:rPr>
        <w:t>“</w:t>
      </w:r>
      <w:r w:rsidR="0077428A" w:rsidRPr="005F5676">
        <w:rPr>
          <w:rFonts w:ascii="Arial" w:hAnsi="Arial" w:cs="Arial"/>
          <w:b/>
        </w:rPr>
        <w:t>Compagnie</w:t>
      </w:r>
      <w:r w:rsidR="0077428A" w:rsidRPr="005F5676">
        <w:rPr>
          <w:rFonts w:ascii="Arial" w:hAnsi="Arial" w:cs="Arial"/>
        </w:rPr>
        <w:t>”</w:t>
      </w:r>
      <w:r w:rsidR="0077428A">
        <w:rPr>
          <w:rFonts w:ascii="Arial" w:hAnsi="Arial" w:cs="Arial"/>
        </w:rPr>
        <w:t xml:space="preserve"> o le “</w:t>
      </w:r>
      <w:r w:rsidR="0077428A" w:rsidRPr="0077428A">
        <w:rPr>
          <w:rFonts w:ascii="Arial" w:hAnsi="Arial" w:cs="Arial"/>
          <w:b/>
        </w:rPr>
        <w:t>Mandanti</w:t>
      </w:r>
      <w:r w:rsidR="0077428A">
        <w:rPr>
          <w:rFonts w:ascii="Arial" w:hAnsi="Arial" w:cs="Arial"/>
        </w:rPr>
        <w:t>”</w:t>
      </w:r>
      <w:r w:rsidR="0077428A" w:rsidRPr="005F5676">
        <w:rPr>
          <w:rFonts w:ascii="Arial" w:hAnsi="Arial" w:cs="Arial"/>
        </w:rPr>
        <w:t>)</w:t>
      </w:r>
      <w:r w:rsidR="00E72754">
        <w:rPr>
          <w:rFonts w:ascii="Arial" w:hAnsi="Arial" w:cs="Arial"/>
        </w:rPr>
        <w:t xml:space="preserve">: </w:t>
      </w:r>
    </w:p>
    <w:p w:rsidR="008021A1" w:rsidRPr="00E72754" w:rsidRDefault="008021A1" w:rsidP="00A3104A">
      <w:pPr>
        <w:pStyle w:val="Paragrafoelenco"/>
        <w:numPr>
          <w:ilvl w:val="0"/>
          <w:numId w:val="2"/>
        </w:numPr>
        <w:spacing w:after="0" w:line="240" w:lineRule="auto"/>
        <w:jc w:val="both"/>
        <w:rPr>
          <w:rFonts w:ascii="Arial" w:hAnsi="Arial" w:cs="Arial"/>
        </w:rPr>
      </w:pPr>
      <w:r w:rsidRPr="00E72754">
        <w:rPr>
          <w:rFonts w:ascii="Arial" w:hAnsi="Arial" w:cs="Arial"/>
        </w:rPr>
        <w:t>Helvetia Compagnia Svizzera d'Assicurazioni S.A. – Rappresentanza Generale per l’Italia</w:t>
      </w:r>
    </w:p>
    <w:p w:rsidR="008021A1" w:rsidRDefault="008021A1" w:rsidP="00A3104A">
      <w:pPr>
        <w:pStyle w:val="Paragrafoelenco"/>
        <w:numPr>
          <w:ilvl w:val="0"/>
          <w:numId w:val="2"/>
        </w:numPr>
        <w:spacing w:after="0" w:line="240" w:lineRule="auto"/>
        <w:jc w:val="both"/>
        <w:rPr>
          <w:rFonts w:ascii="Arial" w:hAnsi="Arial" w:cs="Arial"/>
        </w:rPr>
      </w:pPr>
      <w:r w:rsidRPr="00E72754">
        <w:rPr>
          <w:rFonts w:ascii="Arial" w:hAnsi="Arial" w:cs="Arial"/>
        </w:rPr>
        <w:t>Helvetia Vita Compagnia Italo-Svizzera di Assicurazioni sulla Vita S.p.A.</w:t>
      </w:r>
    </w:p>
    <w:p w:rsidR="0077428A" w:rsidRPr="002E4FA9" w:rsidRDefault="0077428A" w:rsidP="002E4FA9">
      <w:pPr>
        <w:pStyle w:val="Paragrafoelenco"/>
        <w:spacing w:after="0" w:line="240" w:lineRule="auto"/>
        <w:jc w:val="both"/>
        <w:rPr>
          <w:rFonts w:ascii="Arial" w:hAnsi="Arial" w:cs="Arial"/>
        </w:rPr>
      </w:pPr>
    </w:p>
    <w:p w:rsidR="00A56FF6" w:rsidRDefault="00E74279" w:rsidP="00A3104A">
      <w:pPr>
        <w:spacing w:after="0" w:line="240" w:lineRule="auto"/>
        <w:jc w:val="both"/>
        <w:rPr>
          <w:rFonts w:ascii="Arial" w:hAnsi="Arial" w:cs="Arial"/>
        </w:rPr>
      </w:pPr>
      <w:r>
        <w:rPr>
          <w:rFonts w:ascii="Arial" w:hAnsi="Arial" w:cs="Arial"/>
        </w:rPr>
        <w:t xml:space="preserve">2.2. </w:t>
      </w:r>
      <w:r w:rsidR="00A56FF6">
        <w:rPr>
          <w:rFonts w:ascii="Arial" w:hAnsi="Arial" w:cs="Arial"/>
        </w:rPr>
        <w:t xml:space="preserve">I meccanismi di distribuzione di cui alla presente Politica POG regolano le modalità attraverso cui l’Agente dovrà ricevere le informazioni dalle Compagnie, sulla base delle indicazioni impartite da queste ultime in conformità alle </w:t>
      </w:r>
      <w:r w:rsidR="0077428A">
        <w:rPr>
          <w:rFonts w:ascii="Arial" w:hAnsi="Arial" w:cs="Arial"/>
        </w:rPr>
        <w:t>rispettive politich</w:t>
      </w:r>
      <w:r w:rsidR="00A56FF6">
        <w:rPr>
          <w:rFonts w:ascii="Arial" w:hAnsi="Arial" w:cs="Arial"/>
        </w:rPr>
        <w:t xml:space="preserve">e adottate al fine di: </w:t>
      </w:r>
    </w:p>
    <w:p w:rsidR="00A56FF6" w:rsidRDefault="00E74279" w:rsidP="00A3104A">
      <w:pPr>
        <w:pStyle w:val="Paragrafoelenco"/>
        <w:numPr>
          <w:ilvl w:val="0"/>
          <w:numId w:val="3"/>
        </w:numPr>
        <w:spacing w:after="0" w:line="240" w:lineRule="auto"/>
        <w:jc w:val="both"/>
        <w:rPr>
          <w:rFonts w:ascii="Arial" w:hAnsi="Arial" w:cs="Arial"/>
        </w:rPr>
      </w:pPr>
      <w:r>
        <w:rPr>
          <w:rFonts w:ascii="Arial" w:hAnsi="Arial" w:cs="Arial"/>
        </w:rPr>
        <w:t>c</w:t>
      </w:r>
      <w:r w:rsidR="00A56FF6">
        <w:rPr>
          <w:rFonts w:ascii="Arial" w:hAnsi="Arial" w:cs="Arial"/>
        </w:rPr>
        <w:t>omprendere le caratteristiche tecniche e giuridiche dei Prodotti;</w:t>
      </w:r>
    </w:p>
    <w:p w:rsidR="00E74279" w:rsidRDefault="00E74279" w:rsidP="00A3104A">
      <w:pPr>
        <w:pStyle w:val="Paragrafoelenco"/>
        <w:numPr>
          <w:ilvl w:val="0"/>
          <w:numId w:val="3"/>
        </w:numPr>
        <w:spacing w:after="0" w:line="240" w:lineRule="auto"/>
        <w:jc w:val="both"/>
        <w:rPr>
          <w:rFonts w:ascii="Arial" w:hAnsi="Arial" w:cs="Arial"/>
        </w:rPr>
      </w:pPr>
      <w:r>
        <w:rPr>
          <w:rFonts w:ascii="Arial" w:hAnsi="Arial" w:cs="Arial"/>
        </w:rPr>
        <w:t>r</w:t>
      </w:r>
      <w:r w:rsidR="00A56FF6">
        <w:rPr>
          <w:rFonts w:ascii="Arial" w:hAnsi="Arial" w:cs="Arial"/>
        </w:rPr>
        <w:t>icevere le informazioni rilevanti sul processo di approvazione realizzato d</w:t>
      </w:r>
      <w:r w:rsidR="0077428A">
        <w:rPr>
          <w:rFonts w:ascii="Arial" w:hAnsi="Arial" w:cs="Arial"/>
        </w:rPr>
        <w:t>a</w:t>
      </w:r>
      <w:r w:rsidR="00A56FF6">
        <w:rPr>
          <w:rFonts w:ascii="Arial" w:hAnsi="Arial" w:cs="Arial"/>
        </w:rPr>
        <w:t xml:space="preserve">lle </w:t>
      </w:r>
      <w:r w:rsidR="0077428A">
        <w:rPr>
          <w:rFonts w:ascii="Arial" w:hAnsi="Arial" w:cs="Arial"/>
        </w:rPr>
        <w:t xml:space="preserve">Mandanti </w:t>
      </w:r>
      <w:r>
        <w:rPr>
          <w:rFonts w:ascii="Arial" w:hAnsi="Arial" w:cs="Arial"/>
        </w:rPr>
        <w:t xml:space="preserve">per ciascun Prodotto; </w:t>
      </w:r>
    </w:p>
    <w:p w:rsidR="00E74279" w:rsidRDefault="00E74279" w:rsidP="00A3104A">
      <w:pPr>
        <w:pStyle w:val="Paragrafoelenco"/>
        <w:numPr>
          <w:ilvl w:val="0"/>
          <w:numId w:val="3"/>
        </w:numPr>
        <w:spacing w:after="0" w:line="240" w:lineRule="auto"/>
        <w:jc w:val="both"/>
        <w:rPr>
          <w:rFonts w:ascii="Arial" w:hAnsi="Arial" w:cs="Arial"/>
        </w:rPr>
      </w:pPr>
      <w:r>
        <w:rPr>
          <w:rFonts w:ascii="Arial" w:hAnsi="Arial" w:cs="Arial"/>
        </w:rPr>
        <w:t>ricevere le specifiche riguardanti il Target Market individuato, nonché il T</w:t>
      </w:r>
      <w:r w:rsidR="00B76DA9">
        <w:rPr>
          <w:rFonts w:ascii="Arial" w:hAnsi="Arial" w:cs="Arial"/>
        </w:rPr>
        <w:t>a</w:t>
      </w:r>
      <w:r>
        <w:rPr>
          <w:rFonts w:ascii="Arial" w:hAnsi="Arial" w:cs="Arial"/>
        </w:rPr>
        <w:t xml:space="preserve">rget Market negativo; </w:t>
      </w:r>
    </w:p>
    <w:p w:rsidR="00E74279" w:rsidRDefault="00E74279" w:rsidP="00A3104A">
      <w:pPr>
        <w:pStyle w:val="Paragrafoelenco"/>
        <w:numPr>
          <w:ilvl w:val="0"/>
          <w:numId w:val="3"/>
        </w:numPr>
        <w:spacing w:after="0" w:line="240" w:lineRule="auto"/>
        <w:jc w:val="both"/>
        <w:rPr>
          <w:rFonts w:ascii="Arial" w:hAnsi="Arial" w:cs="Arial"/>
        </w:rPr>
      </w:pPr>
      <w:r>
        <w:rPr>
          <w:rFonts w:ascii="Arial" w:hAnsi="Arial" w:cs="Arial"/>
        </w:rPr>
        <w:t xml:space="preserve">comprendere il livello di complessità e i rischi legati a ciascun Prodotto; </w:t>
      </w:r>
    </w:p>
    <w:p w:rsidR="00E74279" w:rsidRDefault="00E74279" w:rsidP="00A3104A">
      <w:pPr>
        <w:pStyle w:val="Paragrafoelenco"/>
        <w:numPr>
          <w:ilvl w:val="0"/>
          <w:numId w:val="3"/>
        </w:numPr>
        <w:spacing w:after="0" w:line="240" w:lineRule="auto"/>
        <w:jc w:val="both"/>
        <w:rPr>
          <w:rFonts w:ascii="Arial" w:hAnsi="Arial" w:cs="Arial"/>
        </w:rPr>
      </w:pPr>
      <w:r>
        <w:rPr>
          <w:rFonts w:ascii="Arial" w:hAnsi="Arial" w:cs="Arial"/>
        </w:rPr>
        <w:t xml:space="preserve">essere informato sulla struttura dei costi, anche impliciti, gravanti sui Prodotti; </w:t>
      </w:r>
    </w:p>
    <w:p w:rsidR="00B61645" w:rsidRDefault="00B61645" w:rsidP="00A3104A">
      <w:pPr>
        <w:pStyle w:val="Paragrafoelenco"/>
        <w:numPr>
          <w:ilvl w:val="0"/>
          <w:numId w:val="3"/>
        </w:numPr>
        <w:spacing w:after="0" w:line="240" w:lineRule="auto"/>
        <w:jc w:val="both"/>
        <w:rPr>
          <w:rFonts w:ascii="Arial" w:hAnsi="Arial" w:cs="Arial"/>
        </w:rPr>
      </w:pPr>
      <w:r>
        <w:rPr>
          <w:rFonts w:ascii="Arial" w:hAnsi="Arial" w:cs="Arial"/>
        </w:rPr>
        <w:t>definire, per ciascun prodotto distribuito, il Target Market Effettivo e il Target Market Negativo Effettivo;</w:t>
      </w:r>
    </w:p>
    <w:p w:rsidR="00B61645" w:rsidRDefault="00E74279" w:rsidP="00A3104A">
      <w:pPr>
        <w:pStyle w:val="Paragrafoelenco"/>
        <w:numPr>
          <w:ilvl w:val="0"/>
          <w:numId w:val="3"/>
        </w:numPr>
        <w:spacing w:after="0" w:line="240" w:lineRule="auto"/>
        <w:jc w:val="both"/>
        <w:rPr>
          <w:rFonts w:ascii="Arial" w:hAnsi="Arial" w:cs="Arial"/>
        </w:rPr>
      </w:pPr>
      <w:r w:rsidRPr="00851032">
        <w:rPr>
          <w:rFonts w:ascii="Arial" w:hAnsi="Arial" w:cs="Arial"/>
        </w:rPr>
        <w:t xml:space="preserve">definire e applicare </w:t>
      </w:r>
      <w:r w:rsidRPr="00A773F8">
        <w:rPr>
          <w:rFonts w:ascii="Arial" w:hAnsi="Arial" w:cs="Arial"/>
        </w:rPr>
        <w:t xml:space="preserve">la strategia distributiva </w:t>
      </w:r>
      <w:r w:rsidR="0077428A" w:rsidRPr="00A773F8">
        <w:rPr>
          <w:rFonts w:ascii="Arial" w:hAnsi="Arial" w:cs="Arial"/>
        </w:rPr>
        <w:t>del</w:t>
      </w:r>
      <w:r w:rsidR="00851032" w:rsidRPr="00A773F8">
        <w:rPr>
          <w:rFonts w:ascii="Arial" w:hAnsi="Arial" w:cs="Arial"/>
        </w:rPr>
        <w:t>l’Agente</w:t>
      </w:r>
      <w:r w:rsidR="00B61645">
        <w:rPr>
          <w:rFonts w:ascii="Arial" w:hAnsi="Arial" w:cs="Arial"/>
        </w:rPr>
        <w:t>;</w:t>
      </w:r>
    </w:p>
    <w:p w:rsidR="00E74279" w:rsidRPr="00851032" w:rsidRDefault="00B61645" w:rsidP="00A3104A">
      <w:pPr>
        <w:pStyle w:val="Paragrafoelenco"/>
        <w:numPr>
          <w:ilvl w:val="0"/>
          <w:numId w:val="3"/>
        </w:numPr>
        <w:spacing w:after="0" w:line="240" w:lineRule="auto"/>
        <w:jc w:val="both"/>
        <w:rPr>
          <w:rFonts w:ascii="Arial" w:hAnsi="Arial" w:cs="Arial"/>
        </w:rPr>
      </w:pPr>
      <w:r>
        <w:rPr>
          <w:rFonts w:ascii="Arial" w:hAnsi="Arial" w:cs="Arial"/>
        </w:rPr>
        <w:t xml:space="preserve">trasmettere </w:t>
      </w:r>
      <w:r w:rsidR="00303B98">
        <w:rPr>
          <w:rFonts w:ascii="Arial" w:hAnsi="Arial" w:cs="Arial"/>
        </w:rPr>
        <w:t xml:space="preserve">le informazioni relative ai prodotti </w:t>
      </w:r>
      <w:r>
        <w:rPr>
          <w:rFonts w:ascii="Arial" w:hAnsi="Arial" w:cs="Arial"/>
        </w:rPr>
        <w:t xml:space="preserve">alla rete </w:t>
      </w:r>
      <w:r w:rsidR="00C72850">
        <w:rPr>
          <w:rFonts w:ascii="Arial" w:hAnsi="Arial" w:cs="Arial"/>
        </w:rPr>
        <w:t>(dipendenti</w:t>
      </w:r>
      <w:r w:rsidR="004500F0">
        <w:rPr>
          <w:rFonts w:ascii="Arial" w:hAnsi="Arial" w:cs="Arial"/>
        </w:rPr>
        <w:t>, addetti</w:t>
      </w:r>
      <w:r w:rsidR="00C72850">
        <w:rPr>
          <w:rFonts w:ascii="Arial" w:hAnsi="Arial" w:cs="Arial"/>
        </w:rPr>
        <w:t xml:space="preserve"> e collaboratori di agenzia</w:t>
      </w:r>
      <w:r w:rsidR="004500F0">
        <w:rPr>
          <w:rFonts w:ascii="Arial" w:hAnsi="Arial" w:cs="Arial"/>
        </w:rPr>
        <w:t>, (di seguito “</w:t>
      </w:r>
      <w:r w:rsidR="004500F0" w:rsidRPr="00D90E1A">
        <w:rPr>
          <w:rFonts w:ascii="Arial" w:hAnsi="Arial" w:cs="Arial"/>
          <w:b/>
        </w:rPr>
        <w:t>Rete</w:t>
      </w:r>
      <w:r w:rsidR="004500F0">
        <w:rPr>
          <w:rFonts w:ascii="Arial" w:hAnsi="Arial" w:cs="Arial"/>
        </w:rPr>
        <w:t>”)</w:t>
      </w:r>
      <w:r w:rsidR="00C72850">
        <w:rPr>
          <w:rFonts w:ascii="Arial" w:hAnsi="Arial" w:cs="Arial"/>
        </w:rPr>
        <w:t xml:space="preserve"> </w:t>
      </w:r>
      <w:r>
        <w:rPr>
          <w:rFonts w:ascii="Arial" w:hAnsi="Arial" w:cs="Arial"/>
        </w:rPr>
        <w:t xml:space="preserve">di cui avvale per </w:t>
      </w:r>
      <w:r w:rsidR="00303B98">
        <w:rPr>
          <w:rFonts w:ascii="Arial" w:hAnsi="Arial" w:cs="Arial"/>
        </w:rPr>
        <w:t>l’attività di distribuzione assicurativa</w:t>
      </w:r>
      <w:r w:rsidR="00052DD7">
        <w:rPr>
          <w:rFonts w:ascii="Arial" w:hAnsi="Arial" w:cs="Arial"/>
        </w:rPr>
        <w:t>.</w:t>
      </w:r>
      <w:r w:rsidR="00851032" w:rsidRPr="00A3104A">
        <w:rPr>
          <w:rFonts w:ascii="Arial" w:hAnsi="Arial" w:cs="Arial"/>
        </w:rPr>
        <w:t xml:space="preserve"> </w:t>
      </w:r>
    </w:p>
    <w:p w:rsidR="002E4FA9" w:rsidRDefault="002E4FA9" w:rsidP="00A3104A">
      <w:pPr>
        <w:spacing w:after="0" w:line="240" w:lineRule="auto"/>
        <w:jc w:val="both"/>
        <w:rPr>
          <w:rFonts w:ascii="Arial" w:hAnsi="Arial" w:cs="Arial"/>
        </w:rPr>
      </w:pPr>
    </w:p>
    <w:p w:rsidR="001F09D6" w:rsidRDefault="00E74279" w:rsidP="00A3104A">
      <w:pPr>
        <w:spacing w:after="0" w:line="240" w:lineRule="auto"/>
        <w:jc w:val="both"/>
        <w:rPr>
          <w:rFonts w:ascii="Arial" w:hAnsi="Arial" w:cs="Arial"/>
        </w:rPr>
      </w:pPr>
      <w:r>
        <w:rPr>
          <w:rFonts w:ascii="Arial" w:hAnsi="Arial" w:cs="Arial"/>
        </w:rPr>
        <w:t xml:space="preserve">2.3. L’Agente, ai sensi di quanto stabilito dall’art. 10, par. 2 del Regolamento </w:t>
      </w:r>
      <w:r w:rsidR="00A73D7D">
        <w:rPr>
          <w:rFonts w:ascii="Arial" w:hAnsi="Arial" w:cs="Arial"/>
        </w:rPr>
        <w:t xml:space="preserve">Delegato </w:t>
      </w:r>
      <w:r>
        <w:rPr>
          <w:rFonts w:ascii="Arial" w:hAnsi="Arial" w:cs="Arial"/>
        </w:rPr>
        <w:t xml:space="preserve">POG nonché </w:t>
      </w:r>
      <w:r w:rsidR="00B61645">
        <w:rPr>
          <w:rFonts w:ascii="Arial" w:hAnsi="Arial" w:cs="Arial"/>
        </w:rPr>
        <w:t>dell’art. 11 del Regolamento 45</w:t>
      </w:r>
      <w:r w:rsidR="00E17147">
        <w:rPr>
          <w:rFonts w:ascii="Arial" w:hAnsi="Arial" w:cs="Arial"/>
        </w:rPr>
        <w:t xml:space="preserve">, </w:t>
      </w:r>
      <w:r w:rsidR="0077428A">
        <w:rPr>
          <w:rFonts w:ascii="Arial" w:hAnsi="Arial" w:cs="Arial"/>
        </w:rPr>
        <w:t xml:space="preserve">definisce </w:t>
      </w:r>
      <w:r w:rsidR="001F09D6">
        <w:rPr>
          <w:rFonts w:ascii="Arial" w:hAnsi="Arial" w:cs="Arial"/>
        </w:rPr>
        <w:t xml:space="preserve">i propri meccanismi di distribuzione dei Prodotti, </w:t>
      </w:r>
      <w:r w:rsidR="00B61645">
        <w:rPr>
          <w:rFonts w:ascii="Arial" w:hAnsi="Arial" w:cs="Arial"/>
        </w:rPr>
        <w:t xml:space="preserve">anche sulla base delle informazioni sui Prodotti medesimi acquisite </w:t>
      </w:r>
      <w:r w:rsidR="001F09D6">
        <w:rPr>
          <w:rFonts w:ascii="Arial" w:hAnsi="Arial" w:cs="Arial"/>
        </w:rPr>
        <w:t xml:space="preserve">dalle Compagnie, in maniera da: </w:t>
      </w:r>
    </w:p>
    <w:p w:rsidR="001F09D6" w:rsidRPr="001F09D6" w:rsidRDefault="001F09D6" w:rsidP="00A3104A">
      <w:pPr>
        <w:pStyle w:val="Paragrafoelenco"/>
        <w:numPr>
          <w:ilvl w:val="0"/>
          <w:numId w:val="5"/>
        </w:numPr>
        <w:spacing w:after="0" w:line="240" w:lineRule="auto"/>
        <w:jc w:val="both"/>
        <w:rPr>
          <w:rFonts w:ascii="Arial" w:hAnsi="Arial" w:cs="Arial"/>
        </w:rPr>
      </w:pPr>
      <w:r w:rsidRPr="001F09D6">
        <w:rPr>
          <w:rFonts w:ascii="Arial" w:hAnsi="Arial" w:cs="Arial"/>
        </w:rPr>
        <w:t xml:space="preserve">prevenire </w:t>
      </w:r>
      <w:r>
        <w:rPr>
          <w:rFonts w:ascii="Arial" w:hAnsi="Arial" w:cs="Arial"/>
        </w:rPr>
        <w:t>o ridurre pregiudizi ai clienti;</w:t>
      </w:r>
    </w:p>
    <w:p w:rsidR="001F09D6" w:rsidRPr="001F09D6" w:rsidRDefault="001F09D6" w:rsidP="00A3104A">
      <w:pPr>
        <w:pStyle w:val="Paragrafoelenco"/>
        <w:numPr>
          <w:ilvl w:val="0"/>
          <w:numId w:val="5"/>
        </w:numPr>
        <w:spacing w:after="0" w:line="240" w:lineRule="auto"/>
        <w:jc w:val="both"/>
        <w:rPr>
          <w:rFonts w:ascii="Arial" w:hAnsi="Arial" w:cs="Arial"/>
        </w:rPr>
      </w:pPr>
      <w:r w:rsidRPr="001F09D6">
        <w:rPr>
          <w:rFonts w:ascii="Arial" w:hAnsi="Arial" w:cs="Arial"/>
        </w:rPr>
        <w:t>supportare una corretta gestione dei conflitti di interesse</w:t>
      </w:r>
      <w:r>
        <w:rPr>
          <w:rFonts w:ascii="Arial" w:hAnsi="Arial" w:cs="Arial"/>
        </w:rPr>
        <w:t>;</w:t>
      </w:r>
      <w:r w:rsidRPr="001F09D6">
        <w:rPr>
          <w:rFonts w:ascii="Arial" w:hAnsi="Arial" w:cs="Arial"/>
        </w:rPr>
        <w:t xml:space="preserve"> </w:t>
      </w:r>
    </w:p>
    <w:p w:rsidR="001F09D6" w:rsidRDefault="001F09D6" w:rsidP="00A3104A">
      <w:pPr>
        <w:pStyle w:val="Paragrafoelenco"/>
        <w:numPr>
          <w:ilvl w:val="0"/>
          <w:numId w:val="5"/>
        </w:numPr>
        <w:spacing w:after="0" w:line="240" w:lineRule="auto"/>
        <w:jc w:val="both"/>
        <w:rPr>
          <w:rFonts w:ascii="Arial" w:hAnsi="Arial" w:cs="Arial"/>
        </w:rPr>
      </w:pPr>
      <w:r w:rsidRPr="001F09D6">
        <w:rPr>
          <w:rFonts w:ascii="Arial" w:hAnsi="Arial" w:cs="Arial"/>
        </w:rPr>
        <w:t>garantire che siano debitamente tenuti in considerazione interessi, obiettivi e caratteristiche dei clienti</w:t>
      </w:r>
      <w:r w:rsidR="00C01742">
        <w:rPr>
          <w:rFonts w:ascii="Arial" w:hAnsi="Arial" w:cs="Arial"/>
        </w:rPr>
        <w:t xml:space="preserve">. </w:t>
      </w:r>
    </w:p>
    <w:p w:rsidR="00C01742" w:rsidRDefault="00C01742" w:rsidP="00A3104A">
      <w:pPr>
        <w:spacing w:after="0" w:line="240" w:lineRule="auto"/>
        <w:jc w:val="both"/>
        <w:rPr>
          <w:rFonts w:ascii="Arial" w:hAnsi="Arial" w:cs="Arial"/>
        </w:rPr>
      </w:pPr>
      <w:r>
        <w:rPr>
          <w:rFonts w:ascii="Arial" w:hAnsi="Arial" w:cs="Arial"/>
        </w:rPr>
        <w:t xml:space="preserve">Analoghi obiettivi andranno perseguiti nell'ambito degli accordi di libera collaborazione, a seconda degli inquadramenti contrattuali di volta in volta adottati nei casi concreti. </w:t>
      </w:r>
    </w:p>
    <w:p w:rsidR="001F09D6" w:rsidRDefault="005F2467" w:rsidP="00A3104A">
      <w:pPr>
        <w:spacing w:after="0" w:line="240" w:lineRule="auto"/>
        <w:jc w:val="both"/>
        <w:rPr>
          <w:rFonts w:ascii="Arial" w:hAnsi="Arial" w:cs="Arial"/>
        </w:rPr>
      </w:pPr>
      <w:r>
        <w:rPr>
          <w:rFonts w:ascii="Arial" w:hAnsi="Arial" w:cs="Arial"/>
        </w:rPr>
        <w:t xml:space="preserve">2.4. </w:t>
      </w:r>
      <w:r w:rsidR="001F09D6">
        <w:rPr>
          <w:rFonts w:ascii="Arial" w:hAnsi="Arial" w:cs="Arial"/>
        </w:rPr>
        <w:t>A tal fine</w:t>
      </w:r>
      <w:r w:rsidR="00010A5B" w:rsidRPr="00010A5B">
        <w:rPr>
          <w:rFonts w:ascii="Arial" w:hAnsi="Arial" w:cs="Arial"/>
        </w:rPr>
        <w:t xml:space="preserve"> </w:t>
      </w:r>
      <w:r w:rsidR="00010A5B" w:rsidRPr="00A3104A">
        <w:rPr>
          <w:rFonts w:ascii="Arial" w:hAnsi="Arial" w:cs="Arial"/>
        </w:rPr>
        <w:t>l’Agente</w:t>
      </w:r>
      <w:r w:rsidR="001F09D6">
        <w:rPr>
          <w:rFonts w:ascii="Arial" w:hAnsi="Arial" w:cs="Arial"/>
        </w:rPr>
        <w:t xml:space="preserve">: </w:t>
      </w:r>
    </w:p>
    <w:p w:rsidR="009F7B1B" w:rsidRPr="00A3104A" w:rsidRDefault="009F7B1B" w:rsidP="00A3104A">
      <w:pPr>
        <w:spacing w:after="0" w:line="240" w:lineRule="auto"/>
        <w:jc w:val="both"/>
        <w:rPr>
          <w:rFonts w:ascii="Arial" w:hAnsi="Arial" w:cs="Arial"/>
        </w:rPr>
      </w:pPr>
      <w:r w:rsidRPr="00A3104A">
        <w:rPr>
          <w:rFonts w:ascii="Arial" w:hAnsi="Arial" w:cs="Arial"/>
        </w:rPr>
        <w:t xml:space="preserve">a) </w:t>
      </w:r>
      <w:r w:rsidR="00DD4EA8" w:rsidRPr="00A3104A">
        <w:rPr>
          <w:rFonts w:ascii="Arial" w:hAnsi="Arial" w:cs="Arial"/>
        </w:rPr>
        <w:t xml:space="preserve">evita di adottare politiche di remunerazione della </w:t>
      </w:r>
      <w:r w:rsidR="00851032" w:rsidRPr="00A3104A">
        <w:rPr>
          <w:rFonts w:ascii="Arial" w:hAnsi="Arial" w:cs="Arial"/>
        </w:rPr>
        <w:t xml:space="preserve">propria </w:t>
      </w:r>
      <w:r w:rsidR="00AC6432">
        <w:rPr>
          <w:rFonts w:ascii="Arial" w:hAnsi="Arial" w:cs="Arial"/>
        </w:rPr>
        <w:t>R</w:t>
      </w:r>
      <w:r w:rsidR="00DD4EA8" w:rsidRPr="00A3104A">
        <w:rPr>
          <w:rFonts w:ascii="Arial" w:hAnsi="Arial" w:cs="Arial"/>
        </w:rPr>
        <w:t>ete</w:t>
      </w:r>
      <w:r w:rsidR="00C32A57" w:rsidRPr="00A3104A">
        <w:rPr>
          <w:rFonts w:ascii="Arial" w:hAnsi="Arial" w:cs="Arial"/>
        </w:rPr>
        <w:t xml:space="preserve"> in modo tale da determinare una ripercussione negativa sul servizio prestato alla clientela finale, tra cui, </w:t>
      </w:r>
      <w:r w:rsidR="00851032" w:rsidRPr="00A3104A">
        <w:rPr>
          <w:rFonts w:ascii="Arial" w:hAnsi="Arial" w:cs="Arial"/>
        </w:rPr>
        <w:t>applicare costi aggiuntivi</w:t>
      </w:r>
      <w:r w:rsidR="00C32A57" w:rsidRPr="00A3104A">
        <w:rPr>
          <w:rFonts w:ascii="Arial" w:hAnsi="Arial" w:cs="Arial"/>
        </w:rPr>
        <w:t xml:space="preserve"> e ingiustificati</w:t>
      </w:r>
      <w:r w:rsidR="00851032" w:rsidRPr="00A3104A">
        <w:rPr>
          <w:rFonts w:ascii="Arial" w:hAnsi="Arial" w:cs="Arial"/>
        </w:rPr>
        <w:t xml:space="preserve"> ris</w:t>
      </w:r>
      <w:r w:rsidR="0077428A">
        <w:rPr>
          <w:rFonts w:ascii="Arial" w:hAnsi="Arial" w:cs="Arial"/>
        </w:rPr>
        <w:t>petto al compenso ricevuto dalle Compagnie</w:t>
      </w:r>
      <w:r w:rsidR="00851032" w:rsidRPr="00A3104A">
        <w:rPr>
          <w:rFonts w:ascii="Arial" w:hAnsi="Arial" w:cs="Arial"/>
        </w:rPr>
        <w:t xml:space="preserve"> per l’attività distributiva prestata</w:t>
      </w:r>
      <w:r w:rsidR="00EA6369">
        <w:rPr>
          <w:rFonts w:ascii="Arial" w:hAnsi="Arial" w:cs="Arial"/>
        </w:rPr>
        <w:t>. A tal fine, l’Agente osserva e si conforma nel continuo alle previsioni dettate dal CAP e da Ivass in tema di incentivazione e schemi di incentivazione</w:t>
      </w:r>
      <w:r w:rsidR="00DD4EA8" w:rsidRPr="00A3104A">
        <w:rPr>
          <w:rFonts w:ascii="Arial" w:hAnsi="Arial" w:cs="Arial"/>
        </w:rPr>
        <w:t>;</w:t>
      </w:r>
    </w:p>
    <w:p w:rsidR="00814431" w:rsidRDefault="009F7B1B" w:rsidP="00A3104A">
      <w:pPr>
        <w:spacing w:after="0" w:line="240" w:lineRule="auto"/>
        <w:jc w:val="both"/>
        <w:rPr>
          <w:rFonts w:ascii="Arial" w:hAnsi="Arial" w:cs="Arial"/>
        </w:rPr>
      </w:pPr>
      <w:r w:rsidRPr="00A3104A">
        <w:rPr>
          <w:rFonts w:ascii="Arial" w:hAnsi="Arial" w:cs="Arial"/>
        </w:rPr>
        <w:t>b</w:t>
      </w:r>
      <w:r w:rsidR="001F09D6" w:rsidRPr="00A3104A">
        <w:rPr>
          <w:rFonts w:ascii="Arial" w:hAnsi="Arial" w:cs="Arial"/>
        </w:rPr>
        <w:t xml:space="preserve">) </w:t>
      </w:r>
      <w:r w:rsidR="00C56FAE" w:rsidRPr="00A3104A">
        <w:rPr>
          <w:rFonts w:ascii="Arial" w:hAnsi="Arial" w:cs="Arial"/>
        </w:rPr>
        <w:t>recepisce e applica</w:t>
      </w:r>
      <w:r w:rsidR="00F0679B" w:rsidRPr="00A3104A">
        <w:rPr>
          <w:rFonts w:ascii="Arial" w:hAnsi="Arial" w:cs="Arial"/>
        </w:rPr>
        <w:t xml:space="preserve"> </w:t>
      </w:r>
      <w:r w:rsidR="00C56FAE" w:rsidRPr="00A3104A">
        <w:rPr>
          <w:rFonts w:ascii="Arial" w:hAnsi="Arial" w:cs="Arial"/>
        </w:rPr>
        <w:t xml:space="preserve">le </w:t>
      </w:r>
      <w:r w:rsidR="00F0679B" w:rsidRPr="00A3104A">
        <w:rPr>
          <w:rFonts w:ascii="Arial" w:hAnsi="Arial" w:cs="Arial"/>
        </w:rPr>
        <w:t>procedure</w:t>
      </w:r>
      <w:r w:rsidR="00C56FAE" w:rsidRPr="00A3104A">
        <w:rPr>
          <w:rFonts w:ascii="Arial" w:hAnsi="Arial" w:cs="Arial"/>
        </w:rPr>
        <w:t xml:space="preserve"> adottate dalle Compagnie specificamente volte a </w:t>
      </w:r>
      <w:r w:rsidR="00F0679B" w:rsidRPr="00A3104A">
        <w:rPr>
          <w:rFonts w:ascii="Arial" w:hAnsi="Arial" w:cs="Arial"/>
        </w:rPr>
        <w:t xml:space="preserve">disciplinare la fase di proposizione alla clientela di contratti assicurativi </w:t>
      </w:r>
      <w:r w:rsidR="00FB503C" w:rsidRPr="00A3104A">
        <w:rPr>
          <w:rFonts w:ascii="Arial" w:hAnsi="Arial" w:cs="Arial"/>
        </w:rPr>
        <w:t xml:space="preserve">e </w:t>
      </w:r>
      <w:r w:rsidR="00010A5B">
        <w:rPr>
          <w:rFonts w:ascii="Arial" w:hAnsi="Arial" w:cs="Arial"/>
        </w:rPr>
        <w:t xml:space="preserve">a far sì </w:t>
      </w:r>
      <w:r w:rsidR="00F0679B" w:rsidRPr="00A3104A">
        <w:rPr>
          <w:rFonts w:ascii="Arial" w:hAnsi="Arial" w:cs="Arial"/>
        </w:rPr>
        <w:t>che</w:t>
      </w:r>
      <w:r w:rsidR="00FB503C" w:rsidRPr="00A3104A">
        <w:rPr>
          <w:rFonts w:ascii="Arial" w:hAnsi="Arial" w:cs="Arial"/>
        </w:rPr>
        <w:t xml:space="preserve"> i Prodotti </w:t>
      </w:r>
      <w:r w:rsidR="00F0679B" w:rsidRPr="00A3104A">
        <w:rPr>
          <w:rFonts w:ascii="Arial" w:hAnsi="Arial" w:cs="Arial"/>
        </w:rPr>
        <w:t xml:space="preserve">siano coerenti con le richieste ed esigenze </w:t>
      </w:r>
      <w:r w:rsidR="00FB503C" w:rsidRPr="00A3104A">
        <w:rPr>
          <w:rFonts w:ascii="Arial" w:hAnsi="Arial" w:cs="Arial"/>
        </w:rPr>
        <w:t>di copertura assicurativa e previdenziale dei contraenti/assicurati</w:t>
      </w:r>
      <w:r w:rsidR="00B61645">
        <w:rPr>
          <w:rFonts w:ascii="Arial" w:hAnsi="Arial" w:cs="Arial"/>
        </w:rPr>
        <w:t>, nonché, con riferimento ai prodotti di investimento assicurativi (di seguito “IBIPs”), adeguati</w:t>
      </w:r>
      <w:r w:rsidR="00CC12FC">
        <w:rPr>
          <w:rFonts w:ascii="Arial" w:hAnsi="Arial" w:cs="Arial"/>
        </w:rPr>
        <w:t>,</w:t>
      </w:r>
      <w:r w:rsidR="00F0679B" w:rsidRPr="00A3104A">
        <w:rPr>
          <w:rFonts w:ascii="Arial" w:hAnsi="Arial" w:cs="Arial"/>
        </w:rPr>
        <w:t xml:space="preserve"> </w:t>
      </w:r>
      <w:r w:rsidR="00CC12FC">
        <w:rPr>
          <w:rFonts w:ascii="Arial" w:hAnsi="Arial" w:cs="Arial"/>
        </w:rPr>
        <w:t xml:space="preserve">sulla </w:t>
      </w:r>
      <w:r w:rsidR="00FB503C" w:rsidRPr="00A3104A">
        <w:rPr>
          <w:rFonts w:ascii="Arial" w:hAnsi="Arial" w:cs="Arial"/>
        </w:rPr>
        <w:t xml:space="preserve">base alle informazioni da questi ottenute tramite </w:t>
      </w:r>
      <w:r w:rsidR="00010A5B">
        <w:rPr>
          <w:rFonts w:ascii="Arial" w:hAnsi="Arial" w:cs="Arial"/>
        </w:rPr>
        <w:t xml:space="preserve">specifici </w:t>
      </w:r>
      <w:r w:rsidR="00FB503C" w:rsidRPr="00A3104A">
        <w:rPr>
          <w:rFonts w:ascii="Arial" w:hAnsi="Arial" w:cs="Arial"/>
        </w:rPr>
        <w:t>proce</w:t>
      </w:r>
      <w:r w:rsidR="00010A5B">
        <w:rPr>
          <w:rFonts w:ascii="Arial" w:hAnsi="Arial" w:cs="Arial"/>
        </w:rPr>
        <w:t>ssi valutativi (questionari</w:t>
      </w:r>
      <w:r w:rsidR="00FB503C" w:rsidRPr="00A3104A">
        <w:rPr>
          <w:rFonts w:ascii="Arial" w:hAnsi="Arial" w:cs="Arial"/>
        </w:rPr>
        <w:t>).</w:t>
      </w:r>
      <w:r w:rsidR="00FB503C">
        <w:rPr>
          <w:rFonts w:ascii="Arial" w:hAnsi="Arial" w:cs="Arial"/>
        </w:rPr>
        <w:t xml:space="preserve"> L’Agente si avvarrà</w:t>
      </w:r>
      <w:r w:rsidR="00F771A9">
        <w:rPr>
          <w:rFonts w:ascii="Arial" w:hAnsi="Arial" w:cs="Arial"/>
        </w:rPr>
        <w:t xml:space="preserve">, come minimo, </w:t>
      </w:r>
      <w:r w:rsidR="00FB503C">
        <w:rPr>
          <w:rFonts w:ascii="Arial" w:hAnsi="Arial" w:cs="Arial"/>
        </w:rPr>
        <w:t>delle istruzioni</w:t>
      </w:r>
      <w:r w:rsidR="00B50362">
        <w:rPr>
          <w:rFonts w:ascii="Arial" w:hAnsi="Arial" w:cs="Arial"/>
        </w:rPr>
        <w:t xml:space="preserve"> di volta in volta</w:t>
      </w:r>
      <w:r w:rsidR="00FB503C">
        <w:rPr>
          <w:rFonts w:ascii="Arial" w:hAnsi="Arial" w:cs="Arial"/>
        </w:rPr>
        <w:t xml:space="preserve"> impartite </w:t>
      </w:r>
      <w:r w:rsidR="005F5676">
        <w:rPr>
          <w:rFonts w:ascii="Arial" w:hAnsi="Arial" w:cs="Arial"/>
        </w:rPr>
        <w:t xml:space="preserve">dalle Compagnie mandanti </w:t>
      </w:r>
      <w:r w:rsidR="00FB503C">
        <w:rPr>
          <w:rFonts w:ascii="Arial" w:hAnsi="Arial" w:cs="Arial"/>
        </w:rPr>
        <w:t xml:space="preserve">nella fase precontrattuale </w:t>
      </w:r>
      <w:r w:rsidR="00FB503C">
        <w:rPr>
          <w:rFonts w:ascii="Arial" w:hAnsi="Arial" w:cs="Arial"/>
        </w:rPr>
        <w:lastRenderedPageBreak/>
        <w:t xml:space="preserve">di acquisizione delle informazioni utili e pertinenti in relazione alla </w:t>
      </w:r>
      <w:r w:rsidR="0077428A">
        <w:rPr>
          <w:rFonts w:ascii="Arial" w:hAnsi="Arial" w:cs="Arial"/>
        </w:rPr>
        <w:t>tipologia di contratto offerto;</w:t>
      </w:r>
    </w:p>
    <w:p w:rsidR="0077428A" w:rsidRDefault="0077428A" w:rsidP="00A3104A">
      <w:pPr>
        <w:spacing w:after="0" w:line="240" w:lineRule="auto"/>
        <w:jc w:val="both"/>
        <w:rPr>
          <w:rFonts w:ascii="Arial" w:hAnsi="Arial" w:cs="Arial"/>
        </w:rPr>
      </w:pPr>
      <w:r>
        <w:rPr>
          <w:rFonts w:ascii="Arial" w:hAnsi="Arial" w:cs="Arial"/>
        </w:rPr>
        <w:t xml:space="preserve">c) osserva le disposizioni del CAP e di Ivass in tema di conflitti di interesse, operando nell’interesse dei contraenti </w:t>
      </w:r>
      <w:r w:rsidR="00A15AA3">
        <w:rPr>
          <w:rFonts w:ascii="Arial" w:hAnsi="Arial" w:cs="Arial"/>
        </w:rPr>
        <w:t>alle migliori condizioni possibili.</w:t>
      </w:r>
    </w:p>
    <w:p w:rsidR="002374B8" w:rsidRDefault="002374B8" w:rsidP="00A3104A">
      <w:pPr>
        <w:spacing w:after="0" w:line="240" w:lineRule="auto"/>
        <w:jc w:val="both"/>
        <w:rPr>
          <w:rFonts w:ascii="Arial" w:hAnsi="Arial" w:cs="Arial"/>
          <w:b/>
        </w:rPr>
      </w:pPr>
    </w:p>
    <w:p w:rsidR="00EA6369" w:rsidRDefault="006654F6" w:rsidP="00A3104A">
      <w:pPr>
        <w:spacing w:after="0" w:line="240" w:lineRule="auto"/>
        <w:jc w:val="both"/>
        <w:rPr>
          <w:rFonts w:ascii="Arial" w:hAnsi="Arial" w:cs="Arial"/>
          <w:b/>
        </w:rPr>
      </w:pPr>
      <w:r w:rsidRPr="006654F6">
        <w:rPr>
          <w:rFonts w:ascii="Arial" w:hAnsi="Arial" w:cs="Arial"/>
          <w:b/>
        </w:rPr>
        <w:t xml:space="preserve">3. </w:t>
      </w:r>
      <w:r w:rsidR="00EA6369">
        <w:rPr>
          <w:rFonts w:ascii="Arial" w:hAnsi="Arial" w:cs="Arial"/>
          <w:b/>
        </w:rPr>
        <w:t>Individuazione del Target Market Effettivo e del Target Market Negativo Effettivo</w:t>
      </w:r>
    </w:p>
    <w:p w:rsidR="00F823CD" w:rsidRDefault="00EA6369" w:rsidP="00F823CD">
      <w:pPr>
        <w:spacing w:after="0" w:line="240" w:lineRule="auto"/>
        <w:jc w:val="both"/>
        <w:rPr>
          <w:rFonts w:ascii="Arial" w:hAnsi="Arial" w:cs="Arial"/>
          <w:bCs/>
        </w:rPr>
      </w:pPr>
      <w:r>
        <w:rPr>
          <w:rFonts w:ascii="Arial" w:hAnsi="Arial" w:cs="Arial"/>
          <w:bCs/>
        </w:rPr>
        <w:t xml:space="preserve">Sulla base delle informazioni acquisite dalla Mandante, con particolare – ma non esclusivo – riferimento al Target Market e al Target Market Negativo, l’Agente individua, rispetto a ogni prodotto distribuito, </w:t>
      </w:r>
      <w:r w:rsidR="00F823CD">
        <w:rPr>
          <w:rFonts w:ascii="Arial" w:hAnsi="Arial" w:cs="Arial"/>
          <w:bCs/>
        </w:rPr>
        <w:t>il Target Market (positivo e negativo) effettivo, procedendo alla relativa comunicazione degli stessi alla Compagnia</w:t>
      </w:r>
      <w:r w:rsidR="00913437">
        <w:rPr>
          <w:rFonts w:ascii="Arial" w:hAnsi="Arial" w:cs="Arial"/>
          <w:bCs/>
        </w:rPr>
        <w:t>, o all'intermediario emittente in caso di accordi orizzontali,</w:t>
      </w:r>
      <w:r w:rsidR="00F823CD">
        <w:rPr>
          <w:rFonts w:ascii="Arial" w:hAnsi="Arial" w:cs="Arial"/>
          <w:bCs/>
        </w:rPr>
        <w:t xml:space="preserve"> prima di procedere alla commercializzazione</w:t>
      </w:r>
      <w:r w:rsidR="00C72850">
        <w:rPr>
          <w:rFonts w:ascii="Arial" w:hAnsi="Arial" w:cs="Arial"/>
          <w:bCs/>
        </w:rPr>
        <w:t xml:space="preserve"> del prodotto assicurativo</w:t>
      </w:r>
      <w:r w:rsidR="00F823CD">
        <w:rPr>
          <w:rFonts w:ascii="Arial" w:hAnsi="Arial" w:cs="Arial"/>
          <w:bCs/>
        </w:rPr>
        <w:t>, sulla base degli elementi di seguito definiti.</w:t>
      </w:r>
    </w:p>
    <w:p w:rsidR="00F823CD" w:rsidRDefault="008228D2" w:rsidP="00F823CD">
      <w:pPr>
        <w:spacing w:after="0" w:line="240" w:lineRule="auto"/>
        <w:jc w:val="both"/>
        <w:rPr>
          <w:rFonts w:ascii="Arial" w:hAnsi="Arial" w:cs="Arial"/>
          <w:bCs/>
        </w:rPr>
      </w:pPr>
      <w:r>
        <w:rPr>
          <w:rFonts w:ascii="Arial" w:hAnsi="Arial" w:cs="Arial"/>
          <w:bCs/>
        </w:rPr>
        <w:t>Con riferimento ai prodotti non-IBIPs:</w:t>
      </w:r>
    </w:p>
    <w:p w:rsidR="008228D2" w:rsidRPr="008228D2" w:rsidRDefault="008228D2" w:rsidP="008228D2">
      <w:pPr>
        <w:numPr>
          <w:ilvl w:val="0"/>
          <w:numId w:val="12"/>
        </w:numPr>
        <w:spacing w:after="0" w:line="240" w:lineRule="auto"/>
        <w:jc w:val="both"/>
        <w:rPr>
          <w:rFonts w:ascii="Arial" w:hAnsi="Arial" w:cs="Arial"/>
          <w:bCs/>
        </w:rPr>
      </w:pPr>
      <w:r w:rsidRPr="008228D2">
        <w:rPr>
          <w:rFonts w:ascii="Arial" w:hAnsi="Arial" w:cs="Arial"/>
          <w:bCs/>
        </w:rPr>
        <w:t>il tipo di clientela, anche con riguardo all’età, al profilo occupazionale e alla situazione familiare;</w:t>
      </w:r>
    </w:p>
    <w:p w:rsidR="008228D2" w:rsidRPr="008228D2" w:rsidRDefault="008228D2" w:rsidP="008228D2">
      <w:pPr>
        <w:numPr>
          <w:ilvl w:val="0"/>
          <w:numId w:val="12"/>
        </w:numPr>
        <w:spacing w:after="0" w:line="240" w:lineRule="auto"/>
        <w:jc w:val="both"/>
        <w:rPr>
          <w:rFonts w:ascii="Arial" w:hAnsi="Arial" w:cs="Arial"/>
          <w:bCs/>
        </w:rPr>
      </w:pPr>
      <w:r w:rsidRPr="008228D2">
        <w:rPr>
          <w:rFonts w:ascii="Arial" w:hAnsi="Arial" w:cs="Arial"/>
          <w:bCs/>
        </w:rPr>
        <w:t>le specifiche esigenze di protezione del patrimonio della clientela di riferimento;</w:t>
      </w:r>
    </w:p>
    <w:p w:rsidR="008228D2" w:rsidRPr="008228D2" w:rsidRDefault="008228D2" w:rsidP="008228D2">
      <w:pPr>
        <w:numPr>
          <w:ilvl w:val="0"/>
          <w:numId w:val="12"/>
        </w:numPr>
        <w:spacing w:after="0" w:line="240" w:lineRule="auto"/>
        <w:jc w:val="both"/>
        <w:rPr>
          <w:rFonts w:ascii="Arial" w:hAnsi="Arial" w:cs="Arial"/>
          <w:bCs/>
        </w:rPr>
      </w:pPr>
      <w:r w:rsidRPr="008228D2">
        <w:rPr>
          <w:rFonts w:ascii="Arial" w:hAnsi="Arial" w:cs="Arial"/>
          <w:bCs/>
        </w:rPr>
        <w:t>i massimali previsti per il prodotto;</w:t>
      </w:r>
    </w:p>
    <w:p w:rsidR="008228D2" w:rsidRPr="008228D2" w:rsidRDefault="008228D2" w:rsidP="008228D2">
      <w:pPr>
        <w:numPr>
          <w:ilvl w:val="0"/>
          <w:numId w:val="12"/>
        </w:numPr>
        <w:spacing w:after="0" w:line="240" w:lineRule="auto"/>
        <w:jc w:val="both"/>
        <w:rPr>
          <w:rFonts w:ascii="Arial" w:hAnsi="Arial" w:cs="Arial"/>
          <w:bCs/>
        </w:rPr>
      </w:pPr>
      <w:r w:rsidRPr="008228D2">
        <w:rPr>
          <w:rFonts w:ascii="Arial" w:hAnsi="Arial" w:cs="Arial"/>
          <w:bCs/>
        </w:rPr>
        <w:t>i rischi oggetto di copertura, le esclusioni e le limitazioni di garanzia;</w:t>
      </w:r>
    </w:p>
    <w:p w:rsidR="008228D2" w:rsidRPr="008228D2" w:rsidRDefault="008228D2" w:rsidP="008228D2">
      <w:pPr>
        <w:numPr>
          <w:ilvl w:val="0"/>
          <w:numId w:val="12"/>
        </w:numPr>
        <w:spacing w:after="0" w:line="240" w:lineRule="auto"/>
        <w:jc w:val="both"/>
        <w:rPr>
          <w:rFonts w:ascii="Arial" w:hAnsi="Arial" w:cs="Arial"/>
          <w:bCs/>
        </w:rPr>
      </w:pPr>
      <w:r w:rsidRPr="008228D2">
        <w:rPr>
          <w:rFonts w:ascii="Arial" w:hAnsi="Arial" w:cs="Arial"/>
          <w:bCs/>
        </w:rPr>
        <w:t>se rilevante in relazione al prodotto, la complessità del medesimo in base anche a quanto definito dalle Compagnie.</w:t>
      </w:r>
    </w:p>
    <w:p w:rsidR="00EA6369" w:rsidRDefault="00415C7B" w:rsidP="00A3104A">
      <w:pPr>
        <w:spacing w:after="0" w:line="240" w:lineRule="auto"/>
        <w:jc w:val="both"/>
        <w:rPr>
          <w:rFonts w:ascii="Arial" w:hAnsi="Arial" w:cs="Arial"/>
          <w:bCs/>
        </w:rPr>
      </w:pPr>
      <w:r>
        <w:rPr>
          <w:rFonts w:ascii="Arial" w:hAnsi="Arial" w:cs="Arial"/>
          <w:bCs/>
        </w:rPr>
        <w:t>Rispetto ai prodotti IBIPs:</w:t>
      </w:r>
    </w:p>
    <w:p w:rsidR="00415C7B" w:rsidRPr="00415C7B" w:rsidRDefault="00415C7B" w:rsidP="00415C7B">
      <w:pPr>
        <w:numPr>
          <w:ilvl w:val="0"/>
          <w:numId w:val="12"/>
        </w:numPr>
        <w:spacing w:after="0" w:line="240" w:lineRule="auto"/>
        <w:jc w:val="both"/>
        <w:rPr>
          <w:rFonts w:ascii="Arial" w:hAnsi="Arial" w:cs="Arial"/>
          <w:bCs/>
        </w:rPr>
      </w:pPr>
      <w:r w:rsidRPr="00415C7B">
        <w:rPr>
          <w:rFonts w:ascii="Arial" w:hAnsi="Arial" w:cs="Arial"/>
          <w:bCs/>
        </w:rPr>
        <w:t>Tipologia</w:t>
      </w:r>
      <w:r>
        <w:rPr>
          <w:rFonts w:ascii="Arial" w:hAnsi="Arial" w:cs="Arial"/>
          <w:bCs/>
        </w:rPr>
        <w:t xml:space="preserve"> </w:t>
      </w:r>
      <w:r w:rsidRPr="00415C7B">
        <w:rPr>
          <w:rFonts w:ascii="Arial" w:hAnsi="Arial" w:cs="Arial"/>
          <w:bCs/>
        </w:rPr>
        <w:t>del cliente</w:t>
      </w:r>
      <w:r>
        <w:rPr>
          <w:rFonts w:ascii="Arial" w:hAnsi="Arial" w:cs="Arial"/>
          <w:bCs/>
        </w:rPr>
        <w:t xml:space="preserve"> ed e</w:t>
      </w:r>
      <w:r w:rsidRPr="00415C7B">
        <w:rPr>
          <w:rFonts w:ascii="Arial" w:hAnsi="Arial" w:cs="Arial"/>
          <w:bCs/>
        </w:rPr>
        <w:t>tà e bisogni assicurativi previdenziali, di investimento e di risparmio della clientela;</w:t>
      </w:r>
    </w:p>
    <w:p w:rsidR="00415C7B" w:rsidRPr="00415C7B" w:rsidRDefault="00415C7B" w:rsidP="00415C7B">
      <w:pPr>
        <w:numPr>
          <w:ilvl w:val="0"/>
          <w:numId w:val="12"/>
        </w:numPr>
        <w:spacing w:after="0" w:line="240" w:lineRule="auto"/>
        <w:jc w:val="both"/>
        <w:rPr>
          <w:rFonts w:ascii="Arial" w:hAnsi="Arial" w:cs="Arial"/>
          <w:bCs/>
        </w:rPr>
      </w:pPr>
      <w:r w:rsidRPr="00415C7B">
        <w:rPr>
          <w:rFonts w:ascii="Arial" w:hAnsi="Arial" w:cs="Arial"/>
          <w:bCs/>
        </w:rPr>
        <w:t>Esperienza e conoscenza in materia di investimenti per la comprensione del prodotto;</w:t>
      </w:r>
    </w:p>
    <w:p w:rsidR="00415C7B" w:rsidRPr="00415C7B" w:rsidRDefault="00415C7B" w:rsidP="00415C7B">
      <w:pPr>
        <w:numPr>
          <w:ilvl w:val="0"/>
          <w:numId w:val="12"/>
        </w:numPr>
        <w:spacing w:after="0" w:line="240" w:lineRule="auto"/>
        <w:jc w:val="both"/>
        <w:rPr>
          <w:rFonts w:ascii="Arial" w:hAnsi="Arial" w:cs="Arial"/>
          <w:bCs/>
        </w:rPr>
      </w:pPr>
      <w:r w:rsidRPr="00415C7B">
        <w:rPr>
          <w:rFonts w:ascii="Arial" w:hAnsi="Arial" w:cs="Arial"/>
          <w:bCs/>
        </w:rPr>
        <w:t>Capacità di sopportazione delle perdite e situazione finanziaria in ragione dei rischi connessi all’IBIP;</w:t>
      </w:r>
    </w:p>
    <w:p w:rsidR="00415C7B" w:rsidRPr="00415C7B" w:rsidRDefault="00415C7B" w:rsidP="00415C7B">
      <w:pPr>
        <w:numPr>
          <w:ilvl w:val="0"/>
          <w:numId w:val="12"/>
        </w:numPr>
        <w:spacing w:after="0" w:line="240" w:lineRule="auto"/>
        <w:jc w:val="both"/>
        <w:rPr>
          <w:rFonts w:ascii="Arial" w:hAnsi="Arial" w:cs="Arial"/>
          <w:bCs/>
        </w:rPr>
      </w:pPr>
      <w:r w:rsidRPr="00415C7B">
        <w:rPr>
          <w:rFonts w:ascii="Arial" w:hAnsi="Arial" w:cs="Arial"/>
          <w:bCs/>
        </w:rPr>
        <w:t>Tolleranza al rischio e compatibilità del profilo di rischio/rendimento del prodotto con il Mercato di Riferimento;</w:t>
      </w:r>
    </w:p>
    <w:p w:rsidR="00415C7B" w:rsidRPr="003C065B" w:rsidRDefault="00415C7B" w:rsidP="003C065B">
      <w:pPr>
        <w:numPr>
          <w:ilvl w:val="0"/>
          <w:numId w:val="12"/>
        </w:numPr>
        <w:spacing w:after="0" w:line="240" w:lineRule="auto"/>
        <w:jc w:val="both"/>
        <w:rPr>
          <w:rFonts w:ascii="Arial" w:hAnsi="Arial" w:cs="Arial"/>
          <w:bCs/>
        </w:rPr>
      </w:pPr>
      <w:r w:rsidRPr="00415C7B">
        <w:rPr>
          <w:rFonts w:ascii="Arial" w:hAnsi="Arial" w:cs="Arial"/>
          <w:bCs/>
        </w:rPr>
        <w:t>Obiettivi e bisogni di investimento della clientela</w:t>
      </w:r>
      <w:r w:rsidRPr="003C065B">
        <w:rPr>
          <w:rFonts w:ascii="Arial" w:hAnsi="Arial" w:cs="Arial"/>
          <w:bCs/>
        </w:rPr>
        <w:t>.</w:t>
      </w:r>
    </w:p>
    <w:p w:rsidR="00415C7B" w:rsidRDefault="00415C7B" w:rsidP="00A3104A">
      <w:pPr>
        <w:spacing w:after="0" w:line="240" w:lineRule="auto"/>
        <w:jc w:val="both"/>
        <w:rPr>
          <w:rFonts w:ascii="Arial" w:hAnsi="Arial" w:cs="Arial"/>
          <w:bCs/>
        </w:rPr>
      </w:pPr>
      <w:r>
        <w:rPr>
          <w:rFonts w:ascii="Arial" w:hAnsi="Arial" w:cs="Arial"/>
          <w:bCs/>
        </w:rPr>
        <w:t>L’Agente, inoltre, provvede a riesaminare nel continuo i prodotti distribuiti per verificare che rimangano nel tempo coerenti con il Target Market (Positivo e Negativo) Effettivo</w:t>
      </w:r>
      <w:r w:rsidR="00CC12FC">
        <w:rPr>
          <w:rFonts w:ascii="Arial" w:hAnsi="Arial" w:cs="Arial"/>
          <w:bCs/>
        </w:rPr>
        <w:t xml:space="preserve"> e, ove nello svolgimento dell’attività di revisione dei Prodotti individui un nuovo e differente Target Market (Positivo o Negativo) Effettivo, provvederà a darne tempestiva comunicazione alla Compagnia.</w:t>
      </w:r>
    </w:p>
    <w:p w:rsidR="00415C7B" w:rsidRPr="00EA6369" w:rsidRDefault="00415C7B" w:rsidP="00A3104A">
      <w:pPr>
        <w:spacing w:after="0" w:line="240" w:lineRule="auto"/>
        <w:jc w:val="both"/>
        <w:rPr>
          <w:rFonts w:ascii="Arial" w:hAnsi="Arial" w:cs="Arial"/>
          <w:bCs/>
        </w:rPr>
      </w:pPr>
    </w:p>
    <w:p w:rsidR="006654F6" w:rsidRPr="006654F6" w:rsidRDefault="00415C7B" w:rsidP="00A3104A">
      <w:pPr>
        <w:spacing w:after="0" w:line="240" w:lineRule="auto"/>
        <w:jc w:val="both"/>
        <w:rPr>
          <w:rFonts w:ascii="Arial" w:hAnsi="Arial" w:cs="Arial"/>
          <w:b/>
        </w:rPr>
      </w:pPr>
      <w:r>
        <w:rPr>
          <w:rFonts w:ascii="Arial" w:hAnsi="Arial" w:cs="Arial"/>
          <w:b/>
        </w:rPr>
        <w:t xml:space="preserve">4. </w:t>
      </w:r>
      <w:r w:rsidR="006654F6" w:rsidRPr="006654F6">
        <w:rPr>
          <w:rFonts w:ascii="Arial" w:hAnsi="Arial" w:cs="Arial"/>
          <w:b/>
        </w:rPr>
        <w:t xml:space="preserve">Strategia distributiva </w:t>
      </w:r>
    </w:p>
    <w:p w:rsidR="005F5676" w:rsidRDefault="00DB0B15" w:rsidP="00A3104A">
      <w:pPr>
        <w:spacing w:after="0" w:line="240" w:lineRule="auto"/>
        <w:jc w:val="both"/>
        <w:rPr>
          <w:rFonts w:ascii="Arial" w:hAnsi="Arial" w:cs="Arial"/>
        </w:rPr>
      </w:pPr>
      <w:r>
        <w:rPr>
          <w:rFonts w:ascii="Arial" w:hAnsi="Arial" w:cs="Arial"/>
        </w:rPr>
        <w:t xml:space="preserve">Per ogni prodotto distribuito l’Agente adotta una </w:t>
      </w:r>
      <w:r w:rsidR="005F5676">
        <w:rPr>
          <w:rFonts w:ascii="Arial" w:hAnsi="Arial" w:cs="Arial"/>
        </w:rPr>
        <w:t xml:space="preserve">propria </w:t>
      </w:r>
      <w:r>
        <w:rPr>
          <w:rFonts w:ascii="Arial" w:hAnsi="Arial" w:cs="Arial"/>
        </w:rPr>
        <w:t xml:space="preserve">specifica strategia distributiva individuata sulla base della tipologia di Prodotto offerto e </w:t>
      </w:r>
      <w:r w:rsidR="00A15AA3">
        <w:rPr>
          <w:rFonts w:ascii="Arial" w:hAnsi="Arial" w:cs="Arial"/>
        </w:rPr>
        <w:t>de</w:t>
      </w:r>
      <w:r>
        <w:rPr>
          <w:rFonts w:ascii="Arial" w:hAnsi="Arial" w:cs="Arial"/>
        </w:rPr>
        <w:t xml:space="preserve">l Target Market individuato. </w:t>
      </w:r>
    </w:p>
    <w:p w:rsidR="00052DD7" w:rsidRDefault="00052DD7" w:rsidP="00A3104A">
      <w:pPr>
        <w:spacing w:after="0" w:line="240" w:lineRule="auto"/>
        <w:jc w:val="both"/>
        <w:rPr>
          <w:rFonts w:ascii="Arial" w:hAnsi="Arial" w:cs="Arial"/>
        </w:rPr>
      </w:pPr>
      <w:r>
        <w:rPr>
          <w:rFonts w:ascii="Arial" w:hAnsi="Arial" w:cs="Arial"/>
        </w:rPr>
        <w:t>La strategia distributiva dell'Agente non è in contrasto con quella definita dalla Compagnia</w:t>
      </w:r>
      <w:r w:rsidR="00CC12FC">
        <w:rPr>
          <w:rFonts w:ascii="Arial" w:hAnsi="Arial" w:cs="Arial"/>
        </w:rPr>
        <w:t>.</w:t>
      </w:r>
    </w:p>
    <w:p w:rsidR="00052DD7" w:rsidRDefault="00052DD7" w:rsidP="00A3104A">
      <w:pPr>
        <w:spacing w:after="0" w:line="240" w:lineRule="auto"/>
        <w:jc w:val="both"/>
        <w:rPr>
          <w:rFonts w:ascii="Arial" w:hAnsi="Arial" w:cs="Arial"/>
        </w:rPr>
      </w:pPr>
      <w:r>
        <w:rPr>
          <w:rFonts w:ascii="Arial" w:hAnsi="Arial" w:cs="Arial"/>
        </w:rPr>
        <w:t>al momento della prima immissione sul mercato del Prodotto e nelle fasi successive, ove la Compagnia riesamini e modifichi la propria strategia distributiva. In tal caso l’Agente provvederà di conseguenza ad adeguare le proprie procedure e la strategia distributiva, modificando altresì i meccanismi di distribuzione dei Prodotti.</w:t>
      </w:r>
    </w:p>
    <w:p w:rsidR="006654F6" w:rsidRDefault="00052DD7" w:rsidP="00A3104A">
      <w:pPr>
        <w:spacing w:after="0" w:line="240" w:lineRule="auto"/>
        <w:jc w:val="both"/>
        <w:rPr>
          <w:rFonts w:ascii="Arial" w:hAnsi="Arial" w:cs="Arial"/>
        </w:rPr>
      </w:pPr>
      <w:r>
        <w:rPr>
          <w:rFonts w:ascii="Arial" w:hAnsi="Arial" w:cs="Arial"/>
        </w:rPr>
        <w:t xml:space="preserve">Salvo diversa specifica indicazione la strategia distributiva dell'Agente rispetto ai singoli prodotti distribuiti sarà conforme a quella definita dal rispettivo Produttore. </w:t>
      </w:r>
    </w:p>
    <w:p w:rsidR="005F5676" w:rsidRDefault="005F5676" w:rsidP="00A3104A">
      <w:pPr>
        <w:spacing w:after="0" w:line="240" w:lineRule="auto"/>
        <w:jc w:val="both"/>
        <w:rPr>
          <w:rFonts w:ascii="Arial" w:hAnsi="Arial" w:cs="Arial"/>
        </w:rPr>
      </w:pPr>
      <w:r>
        <w:rPr>
          <w:rFonts w:ascii="Arial" w:hAnsi="Arial" w:cs="Arial"/>
        </w:rPr>
        <w:t xml:space="preserve">In ogni caso la strategia distributiva è diretta a soddisfare in maniera piena e corretta gli interessi, gli obiettivi e le esigenze assicurative della clientela, evitare </w:t>
      </w:r>
      <w:r w:rsidRPr="005F5676">
        <w:rPr>
          <w:rFonts w:ascii="Arial" w:hAnsi="Arial" w:cs="Arial"/>
        </w:rPr>
        <w:t>pregiudizi ai clienti</w:t>
      </w:r>
      <w:r>
        <w:rPr>
          <w:rFonts w:ascii="Arial" w:hAnsi="Arial" w:cs="Arial"/>
        </w:rPr>
        <w:t xml:space="preserve">, tenendo in considerazione le </w:t>
      </w:r>
      <w:r w:rsidRPr="005F5676">
        <w:rPr>
          <w:rFonts w:ascii="Arial" w:hAnsi="Arial" w:cs="Arial"/>
        </w:rPr>
        <w:t xml:space="preserve">caratteristiche </w:t>
      </w:r>
      <w:r>
        <w:rPr>
          <w:rFonts w:ascii="Arial" w:hAnsi="Arial" w:cs="Arial"/>
        </w:rPr>
        <w:t>di ciascun cliente.</w:t>
      </w:r>
    </w:p>
    <w:p w:rsidR="002374B8" w:rsidRDefault="002374B8" w:rsidP="00A3104A">
      <w:pPr>
        <w:spacing w:after="0" w:line="240" w:lineRule="auto"/>
        <w:jc w:val="both"/>
        <w:rPr>
          <w:rFonts w:ascii="Arial" w:hAnsi="Arial" w:cs="Arial"/>
          <w:b/>
        </w:rPr>
      </w:pPr>
    </w:p>
    <w:p w:rsidR="000A1D17" w:rsidRDefault="00415C7B" w:rsidP="003C065B">
      <w:pPr>
        <w:spacing w:after="0" w:line="240" w:lineRule="auto"/>
        <w:jc w:val="both"/>
        <w:rPr>
          <w:rFonts w:ascii="Arial" w:hAnsi="Arial" w:cs="Arial"/>
        </w:rPr>
      </w:pPr>
      <w:r>
        <w:rPr>
          <w:rFonts w:ascii="Arial" w:hAnsi="Arial" w:cs="Arial"/>
          <w:b/>
        </w:rPr>
        <w:lastRenderedPageBreak/>
        <w:t>5</w:t>
      </w:r>
      <w:r w:rsidR="000A1D17" w:rsidRPr="000A1D17">
        <w:rPr>
          <w:rFonts w:ascii="Arial" w:hAnsi="Arial" w:cs="Arial"/>
          <w:b/>
        </w:rPr>
        <w:t>.</w:t>
      </w:r>
      <w:r w:rsidR="000A1D17">
        <w:rPr>
          <w:rFonts w:ascii="Arial" w:hAnsi="Arial" w:cs="Arial"/>
        </w:rPr>
        <w:t xml:space="preserve"> </w:t>
      </w:r>
      <w:r w:rsidR="003C065B">
        <w:rPr>
          <w:rFonts w:ascii="Arial" w:hAnsi="Arial" w:cs="Arial"/>
          <w:b/>
        </w:rPr>
        <w:t>Flussi informativi sui Prodotti</w:t>
      </w:r>
    </w:p>
    <w:p w:rsidR="00A15AA3" w:rsidRPr="00872160" w:rsidRDefault="00733553" w:rsidP="00A15AA3">
      <w:pPr>
        <w:spacing w:after="0" w:line="240" w:lineRule="auto"/>
        <w:jc w:val="both"/>
        <w:rPr>
          <w:rFonts w:ascii="Arial" w:hAnsi="Arial" w:cs="Arial"/>
        </w:rPr>
      </w:pPr>
      <w:r>
        <w:rPr>
          <w:rFonts w:ascii="Arial" w:hAnsi="Arial" w:cs="Arial"/>
        </w:rPr>
        <w:t xml:space="preserve">5.1. </w:t>
      </w:r>
      <w:r w:rsidR="000A1D17">
        <w:rPr>
          <w:rFonts w:ascii="Arial" w:hAnsi="Arial" w:cs="Arial"/>
        </w:rPr>
        <w:t xml:space="preserve">Ai fini di agevolare l’attività di monitoraggio dei </w:t>
      </w:r>
      <w:r>
        <w:rPr>
          <w:rFonts w:ascii="Arial" w:hAnsi="Arial" w:cs="Arial"/>
        </w:rPr>
        <w:t>Prodotti</w:t>
      </w:r>
      <w:r w:rsidR="000A1D17">
        <w:rPr>
          <w:rFonts w:ascii="Arial" w:hAnsi="Arial" w:cs="Arial"/>
        </w:rPr>
        <w:t xml:space="preserve"> a cui sono </w:t>
      </w:r>
      <w:r>
        <w:rPr>
          <w:rFonts w:ascii="Arial" w:hAnsi="Arial" w:cs="Arial"/>
        </w:rPr>
        <w:t>tenute</w:t>
      </w:r>
      <w:r w:rsidR="000A1D17">
        <w:rPr>
          <w:rFonts w:ascii="Arial" w:hAnsi="Arial" w:cs="Arial"/>
        </w:rPr>
        <w:t xml:space="preserve"> le </w:t>
      </w:r>
      <w:r w:rsidR="00A15AA3">
        <w:rPr>
          <w:rFonts w:ascii="Arial" w:hAnsi="Arial" w:cs="Arial"/>
        </w:rPr>
        <w:t>M</w:t>
      </w:r>
      <w:r w:rsidR="005F5676">
        <w:rPr>
          <w:rFonts w:ascii="Arial" w:hAnsi="Arial" w:cs="Arial"/>
        </w:rPr>
        <w:t>andanti,</w:t>
      </w:r>
      <w:r w:rsidR="000A1D17">
        <w:rPr>
          <w:rFonts w:ascii="Arial" w:hAnsi="Arial" w:cs="Arial"/>
        </w:rPr>
        <w:t xml:space="preserve"> </w:t>
      </w:r>
      <w:r w:rsidR="005F5676">
        <w:rPr>
          <w:rFonts w:ascii="Arial" w:hAnsi="Arial" w:cs="Arial"/>
        </w:rPr>
        <w:t>l</w:t>
      </w:r>
      <w:r w:rsidR="000A1D17">
        <w:rPr>
          <w:rFonts w:ascii="Arial" w:hAnsi="Arial" w:cs="Arial"/>
        </w:rPr>
        <w:t>’</w:t>
      </w:r>
      <w:r>
        <w:rPr>
          <w:rFonts w:ascii="Arial" w:hAnsi="Arial" w:cs="Arial"/>
        </w:rPr>
        <w:t xml:space="preserve">Agente </w:t>
      </w:r>
      <w:r w:rsidR="00A15AA3">
        <w:rPr>
          <w:rFonts w:ascii="Arial" w:hAnsi="Arial" w:cs="Arial"/>
        </w:rPr>
        <w:t xml:space="preserve">trasmette </w:t>
      </w:r>
      <w:r w:rsidR="00C865E2">
        <w:rPr>
          <w:rFonts w:ascii="Arial" w:hAnsi="Arial" w:cs="Arial"/>
        </w:rPr>
        <w:t>su richiesta di</w:t>
      </w:r>
      <w:r>
        <w:rPr>
          <w:rFonts w:ascii="Arial" w:hAnsi="Arial" w:cs="Arial"/>
        </w:rPr>
        <w:t xml:space="preserve"> queste </w:t>
      </w:r>
      <w:r w:rsidR="00C01742">
        <w:rPr>
          <w:rFonts w:ascii="Arial" w:hAnsi="Arial" w:cs="Arial"/>
        </w:rPr>
        <w:t xml:space="preserve">o secondo le periodicità </w:t>
      </w:r>
      <w:r w:rsidR="00010A5B">
        <w:rPr>
          <w:rFonts w:ascii="Arial" w:hAnsi="Arial" w:cs="Arial"/>
        </w:rPr>
        <w:t xml:space="preserve">concordata con le Compagnie </w:t>
      </w:r>
      <w:r w:rsidR="00001960" w:rsidRPr="00A15AA3">
        <w:rPr>
          <w:rFonts w:ascii="Arial" w:hAnsi="Arial" w:cs="Arial"/>
        </w:rPr>
        <w:t>le informazioni</w:t>
      </w:r>
      <w:r w:rsidR="00A15AA3">
        <w:rPr>
          <w:rFonts w:ascii="Arial" w:hAnsi="Arial" w:cs="Arial"/>
        </w:rPr>
        <w:t xml:space="preserve"> richieste secondo le istruzioni ricevute e/o le indicazioni concordate</w:t>
      </w:r>
      <w:r w:rsidR="003C065B">
        <w:rPr>
          <w:rFonts w:ascii="Arial" w:hAnsi="Arial" w:cs="Arial"/>
        </w:rPr>
        <w:t>, formalizzando contenuto, periodicità e modalità dello scambio di flussi con le Mandanti</w:t>
      </w:r>
      <w:r w:rsidR="00A15AA3">
        <w:rPr>
          <w:rFonts w:ascii="Arial" w:hAnsi="Arial" w:cs="Arial"/>
        </w:rPr>
        <w:t>.</w:t>
      </w:r>
      <w:r w:rsidR="00C72850">
        <w:rPr>
          <w:rFonts w:ascii="Arial" w:hAnsi="Arial" w:cs="Arial"/>
        </w:rPr>
        <w:t xml:space="preserve"> La formalizzazione dei flussi (di “andata”, ossia ricevuti dalle Compagnie </w:t>
      </w:r>
      <w:r w:rsidR="00817EC3">
        <w:rPr>
          <w:rFonts w:ascii="Arial" w:hAnsi="Arial" w:cs="Arial"/>
        </w:rPr>
        <w:t xml:space="preserve">mandanti e </w:t>
      </w:r>
      <w:r w:rsidR="00C72850">
        <w:rPr>
          <w:rFonts w:ascii="Arial" w:hAnsi="Arial" w:cs="Arial"/>
        </w:rPr>
        <w:t>“di ritorno”, pertanto inviati dall’Agenzia alle Compagnie</w:t>
      </w:r>
      <w:r w:rsidR="006B18DF">
        <w:rPr>
          <w:rFonts w:ascii="Arial" w:hAnsi="Arial" w:cs="Arial"/>
        </w:rPr>
        <w:t>)</w:t>
      </w:r>
      <w:r w:rsidR="00C72850">
        <w:rPr>
          <w:rFonts w:ascii="Arial" w:hAnsi="Arial" w:cs="Arial"/>
        </w:rPr>
        <w:t xml:space="preserve"> avranno le caratteristiche concordate con ciascuna Mandante, nel rispetto delle indicazioni di cui agli artt. 10 e 13 del Regolamento 45. </w:t>
      </w:r>
    </w:p>
    <w:p w:rsidR="00733553" w:rsidRDefault="00733553" w:rsidP="00A3104A">
      <w:pPr>
        <w:spacing w:after="0" w:line="240" w:lineRule="auto"/>
        <w:jc w:val="both"/>
        <w:rPr>
          <w:rFonts w:ascii="Arial" w:hAnsi="Arial" w:cs="Arial"/>
        </w:rPr>
      </w:pPr>
      <w:r w:rsidRPr="00733553">
        <w:rPr>
          <w:rFonts w:ascii="Arial" w:hAnsi="Arial" w:cs="Arial"/>
        </w:rPr>
        <w:t>In ogni caso l’Agente informerà senza indugio le Compagnie laddove rilevi che il/i prodotto/i non risponda</w:t>
      </w:r>
      <w:r>
        <w:rPr>
          <w:rFonts w:ascii="Arial" w:hAnsi="Arial" w:cs="Arial"/>
        </w:rPr>
        <w:t>/no</w:t>
      </w:r>
      <w:r w:rsidRPr="00733553">
        <w:rPr>
          <w:rFonts w:ascii="Arial" w:hAnsi="Arial" w:cs="Arial"/>
        </w:rPr>
        <w:t xml:space="preserve"> più agli interessi, agli obiettivi e alle caratteristiche del Target Market o se emerg</w:t>
      </w:r>
      <w:r w:rsidR="00FF1B5B">
        <w:rPr>
          <w:rFonts w:ascii="Arial" w:hAnsi="Arial" w:cs="Arial"/>
        </w:rPr>
        <w:t>a</w:t>
      </w:r>
      <w:r w:rsidRPr="00733553">
        <w:rPr>
          <w:rFonts w:ascii="Arial" w:hAnsi="Arial" w:cs="Arial"/>
        </w:rPr>
        <w:t xml:space="preserve">no circostanze relative al Prodotto che aggravino il rischio di pregiudizio ai danni del </w:t>
      </w:r>
      <w:r w:rsidR="00A15AA3">
        <w:rPr>
          <w:rFonts w:ascii="Arial" w:hAnsi="Arial" w:cs="Arial"/>
        </w:rPr>
        <w:t>c</w:t>
      </w:r>
      <w:r w:rsidRPr="00733553">
        <w:rPr>
          <w:rFonts w:ascii="Arial" w:hAnsi="Arial" w:cs="Arial"/>
        </w:rPr>
        <w:t>liente</w:t>
      </w:r>
      <w:r w:rsidR="005F5676">
        <w:rPr>
          <w:rFonts w:ascii="Arial" w:hAnsi="Arial" w:cs="Arial"/>
        </w:rPr>
        <w:t xml:space="preserve"> e/o in relazione a circostanze od elementi che, ad avviso dell’Agente, siano rilevanti per la corretta tutela della clientela</w:t>
      </w:r>
      <w:r>
        <w:rPr>
          <w:rFonts w:ascii="Arial" w:hAnsi="Arial" w:cs="Arial"/>
        </w:rPr>
        <w:t xml:space="preserve">. </w:t>
      </w:r>
    </w:p>
    <w:p w:rsidR="003C065B" w:rsidRDefault="00733553" w:rsidP="00A3104A">
      <w:pPr>
        <w:spacing w:after="0" w:line="240" w:lineRule="auto"/>
        <w:jc w:val="both"/>
        <w:rPr>
          <w:rFonts w:ascii="Arial" w:hAnsi="Arial" w:cs="Arial"/>
        </w:rPr>
      </w:pPr>
      <w:r>
        <w:rPr>
          <w:rFonts w:ascii="Arial" w:hAnsi="Arial" w:cs="Arial"/>
        </w:rPr>
        <w:t xml:space="preserve">5.2. </w:t>
      </w:r>
      <w:r w:rsidR="003C065B">
        <w:rPr>
          <w:rFonts w:ascii="Arial" w:hAnsi="Arial" w:cs="Arial"/>
        </w:rPr>
        <w:t xml:space="preserve">L’Agente, prima di procedere alla commercializzazione di un prodotto, provvede a verificare di possedere tutte le informazioni </w:t>
      </w:r>
      <w:r w:rsidR="0088044D">
        <w:rPr>
          <w:rFonts w:ascii="Arial" w:hAnsi="Arial" w:cs="Arial"/>
        </w:rPr>
        <w:t xml:space="preserve">rilevanti ai fini della piena e corretta comprensione del prodotto medesimo, valutando di aver ricevuto, ed eventualmente richiedendo alla Compagnia, informazioni in merito al Target Market e al Target Market Negativo, alla strategia distributiva, alle coperture offerte, alle esclusioni e limitazioni, così come ai costi e agli oneri. Modalità e contenuto dello scambio dei flussi informativi dovranno essere formalizzati all’interno di un apposito documento definito di concerto con la Mandante. </w:t>
      </w:r>
    </w:p>
    <w:p w:rsidR="002F7BFB" w:rsidRDefault="0088044D" w:rsidP="00A3104A">
      <w:pPr>
        <w:spacing w:after="0" w:line="240" w:lineRule="auto"/>
        <w:jc w:val="both"/>
        <w:rPr>
          <w:rFonts w:ascii="Arial" w:hAnsi="Arial" w:cs="Arial"/>
        </w:rPr>
      </w:pPr>
      <w:r>
        <w:rPr>
          <w:rFonts w:ascii="Arial" w:hAnsi="Arial" w:cs="Arial"/>
        </w:rPr>
        <w:t xml:space="preserve">5.3 </w:t>
      </w:r>
      <w:r w:rsidR="002F7BFB">
        <w:rPr>
          <w:rFonts w:ascii="Arial" w:hAnsi="Arial" w:cs="Arial"/>
        </w:rPr>
        <w:t>Al fine di assicurare la tracciabilità dei flussi informativi scambiati, così come di ottenere ogni informazione rilevante ai fini del corretto collocamento, l’Agente utilizza sistemi gestionali e/o apposite check list, nelle quali dare atto dei flussi ricevuti, della data di ricezione e delle informazioni trasmesse alla Mandante ai fini di cui al punto 5.1.</w:t>
      </w:r>
    </w:p>
    <w:p w:rsidR="00872160" w:rsidRDefault="00872160" w:rsidP="00A3104A">
      <w:pPr>
        <w:spacing w:after="0" w:line="240" w:lineRule="auto"/>
        <w:jc w:val="both"/>
        <w:rPr>
          <w:rFonts w:ascii="Arial" w:hAnsi="Arial" w:cs="Arial"/>
        </w:rPr>
      </w:pPr>
      <w:r>
        <w:rPr>
          <w:rFonts w:ascii="Arial" w:hAnsi="Arial" w:cs="Arial"/>
        </w:rPr>
        <w:t>Per quanto riguarda gli</w:t>
      </w:r>
      <w:r w:rsidR="00733553" w:rsidRPr="00733553">
        <w:rPr>
          <w:rFonts w:ascii="Arial" w:hAnsi="Arial" w:cs="Arial"/>
        </w:rPr>
        <w:t xml:space="preserve"> accordi di libera collaborazione </w:t>
      </w:r>
      <w:r w:rsidR="00F81202">
        <w:rPr>
          <w:rFonts w:ascii="Arial" w:hAnsi="Arial" w:cs="Arial"/>
        </w:rPr>
        <w:t xml:space="preserve">orizzontale </w:t>
      </w:r>
      <w:r w:rsidR="00733553" w:rsidRPr="00733553">
        <w:rPr>
          <w:rFonts w:ascii="Arial" w:hAnsi="Arial" w:cs="Arial"/>
        </w:rPr>
        <w:t>sarà cura dell’</w:t>
      </w:r>
      <w:r w:rsidR="00733553">
        <w:rPr>
          <w:rFonts w:ascii="Arial" w:hAnsi="Arial" w:cs="Arial"/>
        </w:rPr>
        <w:t>Agente</w:t>
      </w:r>
      <w:r w:rsidR="00733553" w:rsidRPr="00733553">
        <w:rPr>
          <w:rFonts w:ascii="Arial" w:hAnsi="Arial" w:cs="Arial"/>
        </w:rPr>
        <w:t xml:space="preserve"> </w:t>
      </w:r>
      <w:r w:rsidR="002374B8">
        <w:rPr>
          <w:rFonts w:ascii="Arial" w:hAnsi="Arial" w:cs="Arial"/>
        </w:rPr>
        <w:t>trasmettere</w:t>
      </w:r>
      <w:r w:rsidR="00733553">
        <w:rPr>
          <w:rFonts w:ascii="Arial" w:hAnsi="Arial" w:cs="Arial"/>
        </w:rPr>
        <w:t xml:space="preserve"> all’Intermediario </w:t>
      </w:r>
      <w:r w:rsidR="003C065B">
        <w:rPr>
          <w:rFonts w:ascii="Arial" w:hAnsi="Arial" w:cs="Arial"/>
        </w:rPr>
        <w:t>emittente</w:t>
      </w:r>
      <w:r w:rsidR="00733553">
        <w:rPr>
          <w:rFonts w:ascii="Arial" w:hAnsi="Arial" w:cs="Arial"/>
        </w:rPr>
        <w:t>/proponente</w:t>
      </w:r>
      <w:r w:rsidR="00733553" w:rsidRPr="00733553">
        <w:rPr>
          <w:rFonts w:ascii="Arial" w:hAnsi="Arial" w:cs="Arial"/>
        </w:rPr>
        <w:t xml:space="preserve"> </w:t>
      </w:r>
      <w:r w:rsidR="002374B8">
        <w:rPr>
          <w:rFonts w:ascii="Arial" w:hAnsi="Arial" w:cs="Arial"/>
        </w:rPr>
        <w:t>i contenuti dell</w:t>
      </w:r>
      <w:r w:rsidR="00733553" w:rsidRPr="00733553">
        <w:rPr>
          <w:rFonts w:ascii="Arial" w:hAnsi="Arial" w:cs="Arial"/>
        </w:rPr>
        <w:t xml:space="preserve">e disposizioni relative </w:t>
      </w:r>
      <w:r w:rsidR="002374B8">
        <w:rPr>
          <w:rFonts w:ascii="Arial" w:hAnsi="Arial" w:cs="Arial"/>
        </w:rPr>
        <w:t>alla distribuzione dello</w:t>
      </w:r>
      <w:r w:rsidR="00733553" w:rsidRPr="00733553">
        <w:rPr>
          <w:rFonts w:ascii="Arial" w:hAnsi="Arial" w:cs="Arial"/>
        </w:rPr>
        <w:t xml:space="preserve"> specifico Prodotto distribuito</w:t>
      </w:r>
      <w:r w:rsidR="002374B8">
        <w:rPr>
          <w:rFonts w:ascii="Arial" w:hAnsi="Arial" w:cs="Arial"/>
        </w:rPr>
        <w:t xml:space="preserve"> in base alle </w:t>
      </w:r>
      <w:r w:rsidR="00F81202">
        <w:rPr>
          <w:rFonts w:ascii="Arial" w:hAnsi="Arial" w:cs="Arial"/>
        </w:rPr>
        <w:t xml:space="preserve">indicazioni </w:t>
      </w:r>
      <w:r w:rsidR="002374B8">
        <w:rPr>
          <w:rFonts w:ascii="Arial" w:hAnsi="Arial" w:cs="Arial"/>
        </w:rPr>
        <w:t>ricevute dalle Compagnie</w:t>
      </w:r>
      <w:r w:rsidR="005F2467">
        <w:rPr>
          <w:rFonts w:ascii="Arial" w:hAnsi="Arial" w:cs="Arial"/>
        </w:rPr>
        <w:t>.</w:t>
      </w:r>
      <w:r w:rsidR="00F81202">
        <w:rPr>
          <w:rFonts w:ascii="Arial" w:hAnsi="Arial" w:cs="Arial"/>
        </w:rPr>
        <w:t xml:space="preserve"> </w:t>
      </w:r>
      <w:r w:rsidR="00C01742">
        <w:rPr>
          <w:rFonts w:ascii="Arial" w:hAnsi="Arial" w:cs="Arial"/>
        </w:rPr>
        <w:t>Ove ne ricorra la fattispecie, l</w:t>
      </w:r>
      <w:r w:rsidR="007F123C">
        <w:rPr>
          <w:rFonts w:ascii="Arial" w:hAnsi="Arial" w:cs="Arial"/>
        </w:rPr>
        <w:t xml:space="preserve">’Agente provvederà altresì a raccogliere dall'Intermediario </w:t>
      </w:r>
      <w:r w:rsidR="00CE5321">
        <w:rPr>
          <w:rFonts w:ascii="Arial" w:hAnsi="Arial" w:cs="Arial"/>
        </w:rPr>
        <w:t>emittente</w:t>
      </w:r>
      <w:r w:rsidR="007F123C">
        <w:rPr>
          <w:rFonts w:ascii="Arial" w:hAnsi="Arial" w:cs="Arial"/>
        </w:rPr>
        <w:t>/proponente</w:t>
      </w:r>
      <w:r w:rsidR="007F123C" w:rsidRPr="00733553">
        <w:rPr>
          <w:rFonts w:ascii="Arial" w:hAnsi="Arial" w:cs="Arial"/>
        </w:rPr>
        <w:t xml:space="preserve"> le informazioni necessarie ai fini del</w:t>
      </w:r>
      <w:r w:rsidR="007F123C">
        <w:rPr>
          <w:rFonts w:ascii="Arial" w:hAnsi="Arial" w:cs="Arial"/>
        </w:rPr>
        <w:t>l’espletamento delle attività di</w:t>
      </w:r>
      <w:r w:rsidR="007F123C" w:rsidRPr="00733553">
        <w:rPr>
          <w:rFonts w:ascii="Arial" w:hAnsi="Arial" w:cs="Arial"/>
        </w:rPr>
        <w:t xml:space="preserve"> monitoraggio </w:t>
      </w:r>
      <w:r w:rsidR="007F123C">
        <w:rPr>
          <w:rFonts w:ascii="Arial" w:hAnsi="Arial" w:cs="Arial"/>
        </w:rPr>
        <w:t>da parte delle Compagnie</w:t>
      </w:r>
      <w:r w:rsidR="007F123C" w:rsidRPr="00733553">
        <w:rPr>
          <w:rFonts w:ascii="Arial" w:hAnsi="Arial" w:cs="Arial"/>
        </w:rPr>
        <w:t>.</w:t>
      </w:r>
      <w:r w:rsidR="00F03591">
        <w:rPr>
          <w:rFonts w:ascii="Arial" w:hAnsi="Arial" w:cs="Arial"/>
        </w:rPr>
        <w:t xml:space="preserve"> In</w:t>
      </w:r>
      <w:r w:rsidR="00052DD7">
        <w:rPr>
          <w:rFonts w:ascii="Arial" w:hAnsi="Arial" w:cs="Arial"/>
        </w:rPr>
        <w:t xml:space="preserve"> altro caso</w:t>
      </w:r>
      <w:r w:rsidR="00F03591">
        <w:rPr>
          <w:rFonts w:ascii="Arial" w:hAnsi="Arial" w:cs="Arial"/>
        </w:rPr>
        <w:t>, l</w:t>
      </w:r>
      <w:r w:rsidR="007F123C">
        <w:rPr>
          <w:rFonts w:ascii="Arial" w:hAnsi="Arial" w:cs="Arial"/>
        </w:rPr>
        <w:t xml:space="preserve">'Agente </w:t>
      </w:r>
      <w:r w:rsidR="000C6E09">
        <w:rPr>
          <w:rFonts w:ascii="Arial" w:hAnsi="Arial" w:cs="Arial"/>
        </w:rPr>
        <w:t xml:space="preserve">richiederà </w:t>
      </w:r>
      <w:r w:rsidR="007F123C">
        <w:rPr>
          <w:rFonts w:ascii="Arial" w:hAnsi="Arial" w:cs="Arial"/>
        </w:rPr>
        <w:t>all’Intermediario collaboratore/</w:t>
      </w:r>
      <w:r w:rsidR="000C6E09">
        <w:rPr>
          <w:rFonts w:ascii="Arial" w:hAnsi="Arial" w:cs="Arial"/>
        </w:rPr>
        <w:t xml:space="preserve">emittente </w:t>
      </w:r>
      <w:r w:rsidR="007F123C">
        <w:rPr>
          <w:rFonts w:ascii="Arial" w:hAnsi="Arial" w:cs="Arial"/>
        </w:rPr>
        <w:t>i contenuti dell</w:t>
      </w:r>
      <w:r w:rsidR="007F123C" w:rsidRPr="00733553">
        <w:rPr>
          <w:rFonts w:ascii="Arial" w:hAnsi="Arial" w:cs="Arial"/>
        </w:rPr>
        <w:t xml:space="preserve">e disposizioni relative </w:t>
      </w:r>
      <w:r w:rsidR="007F123C">
        <w:rPr>
          <w:rFonts w:ascii="Arial" w:hAnsi="Arial" w:cs="Arial"/>
        </w:rPr>
        <w:t xml:space="preserve">alla distribuzione </w:t>
      </w:r>
      <w:r w:rsidR="003D06F2">
        <w:rPr>
          <w:rFonts w:ascii="Arial" w:hAnsi="Arial" w:cs="Arial"/>
        </w:rPr>
        <w:t xml:space="preserve">del singolo </w:t>
      </w:r>
      <w:r w:rsidR="007F123C" w:rsidRPr="00733553">
        <w:rPr>
          <w:rFonts w:ascii="Arial" w:hAnsi="Arial" w:cs="Arial"/>
        </w:rPr>
        <w:t>Prodotto distribuito</w:t>
      </w:r>
      <w:r w:rsidR="007F123C">
        <w:rPr>
          <w:rFonts w:ascii="Arial" w:hAnsi="Arial" w:cs="Arial"/>
        </w:rPr>
        <w:t xml:space="preserve"> in base alle </w:t>
      </w:r>
      <w:r w:rsidR="009C45CC">
        <w:rPr>
          <w:rFonts w:ascii="Arial" w:hAnsi="Arial" w:cs="Arial"/>
        </w:rPr>
        <w:t>indicazioni/informazioni</w:t>
      </w:r>
      <w:r w:rsidR="007F123C">
        <w:rPr>
          <w:rFonts w:ascii="Arial" w:hAnsi="Arial" w:cs="Arial"/>
        </w:rPr>
        <w:t xml:space="preserve"> ricevute dalle Compagnie</w:t>
      </w:r>
      <w:r w:rsidR="007F123C" w:rsidRPr="00733553">
        <w:rPr>
          <w:rFonts w:ascii="Arial" w:hAnsi="Arial" w:cs="Arial"/>
        </w:rPr>
        <w:t>.</w:t>
      </w:r>
      <w:r w:rsidR="00F81202">
        <w:rPr>
          <w:rFonts w:ascii="Arial" w:hAnsi="Arial" w:cs="Arial"/>
        </w:rPr>
        <w:t xml:space="preserve"> </w:t>
      </w:r>
      <w:r>
        <w:rPr>
          <w:rFonts w:ascii="Arial" w:hAnsi="Arial" w:cs="Arial"/>
        </w:rPr>
        <w:t xml:space="preserve">L'Agente si atterrà ad analoghe previsioni </w:t>
      </w:r>
      <w:r w:rsidR="00BC508F">
        <w:rPr>
          <w:rFonts w:ascii="Arial" w:hAnsi="Arial" w:cs="Arial"/>
        </w:rPr>
        <w:t xml:space="preserve">– in quanto applicabili al caso concreto - laddove gli obblighi predetti, nell'ambito degli accordi di collaborazione effettivamente stipulati, ricadano in tutto o in parte sull'Agente stesso. </w:t>
      </w:r>
    </w:p>
    <w:p w:rsidR="00F1517D" w:rsidRPr="00CE5321" w:rsidRDefault="00CE5321" w:rsidP="00A3104A">
      <w:pPr>
        <w:spacing w:after="0" w:line="240" w:lineRule="auto"/>
        <w:jc w:val="both"/>
        <w:rPr>
          <w:rFonts w:ascii="Arial" w:hAnsi="Arial" w:cs="Arial"/>
          <w:bCs/>
        </w:rPr>
      </w:pPr>
      <w:r w:rsidRPr="00CE5321">
        <w:rPr>
          <w:rFonts w:ascii="Arial" w:hAnsi="Arial" w:cs="Arial"/>
          <w:bCs/>
        </w:rPr>
        <w:t>A</w:t>
      </w:r>
      <w:r>
        <w:rPr>
          <w:rFonts w:ascii="Arial" w:hAnsi="Arial" w:cs="Arial"/>
          <w:bCs/>
        </w:rPr>
        <w:t>l fine di definire adeguatamente modalità, contenuto e direzione dello scambio informativo con l’intermediario emittente</w:t>
      </w:r>
      <w:r w:rsidR="00CC12FC">
        <w:rPr>
          <w:rFonts w:ascii="Arial" w:hAnsi="Arial" w:cs="Arial"/>
          <w:bCs/>
        </w:rPr>
        <w:t>/proponente</w:t>
      </w:r>
      <w:r>
        <w:rPr>
          <w:rFonts w:ascii="Arial" w:hAnsi="Arial" w:cs="Arial"/>
          <w:bCs/>
        </w:rPr>
        <w:t xml:space="preserve">, l’Agente definisce </w:t>
      </w:r>
      <w:r w:rsidR="0075559E">
        <w:rPr>
          <w:rFonts w:ascii="Arial" w:hAnsi="Arial" w:cs="Arial"/>
          <w:bCs/>
        </w:rPr>
        <w:t xml:space="preserve">tali elementi </w:t>
      </w:r>
      <w:r>
        <w:rPr>
          <w:rFonts w:ascii="Arial" w:hAnsi="Arial" w:cs="Arial"/>
          <w:bCs/>
        </w:rPr>
        <w:t>all’interno dell’Allegato 1 alla presente Politica POG</w:t>
      </w:r>
      <w:r w:rsidR="00CC12FC">
        <w:rPr>
          <w:rFonts w:ascii="Arial" w:hAnsi="Arial" w:cs="Arial"/>
          <w:bCs/>
        </w:rPr>
        <w:t>, verificando nel continuo di aver ricevuto e trasmesso le informazioni ivi contenute</w:t>
      </w:r>
      <w:r w:rsidR="0075559E">
        <w:rPr>
          <w:rFonts w:ascii="Arial" w:hAnsi="Arial" w:cs="Arial"/>
          <w:bCs/>
        </w:rPr>
        <w:t xml:space="preserve">. </w:t>
      </w:r>
    </w:p>
    <w:p w:rsidR="00CE5321" w:rsidRDefault="00CE5321" w:rsidP="00A3104A">
      <w:pPr>
        <w:spacing w:after="0" w:line="240" w:lineRule="auto"/>
        <w:jc w:val="both"/>
        <w:rPr>
          <w:rFonts w:ascii="Arial" w:hAnsi="Arial" w:cs="Arial"/>
          <w:b/>
        </w:rPr>
      </w:pPr>
    </w:p>
    <w:p w:rsidR="00AE2686" w:rsidRPr="00AE2686" w:rsidRDefault="0075559E" w:rsidP="00A3104A">
      <w:pPr>
        <w:spacing w:after="0" w:line="240" w:lineRule="auto"/>
        <w:jc w:val="both"/>
        <w:rPr>
          <w:rFonts w:ascii="Arial" w:hAnsi="Arial" w:cs="Arial"/>
          <w:b/>
        </w:rPr>
      </w:pPr>
      <w:r>
        <w:rPr>
          <w:rFonts w:ascii="Arial" w:hAnsi="Arial" w:cs="Arial"/>
          <w:b/>
        </w:rPr>
        <w:t>6</w:t>
      </w:r>
      <w:r w:rsidR="00AE2686" w:rsidRPr="00AE2686">
        <w:rPr>
          <w:rFonts w:ascii="Arial" w:hAnsi="Arial" w:cs="Arial"/>
          <w:b/>
        </w:rPr>
        <w:t>.</w:t>
      </w:r>
      <w:r w:rsidR="00AE2686">
        <w:rPr>
          <w:rFonts w:ascii="Arial" w:hAnsi="Arial" w:cs="Arial"/>
          <w:b/>
        </w:rPr>
        <w:t xml:space="preserve"> </w:t>
      </w:r>
      <w:r w:rsidR="00A40BF5">
        <w:rPr>
          <w:rFonts w:ascii="Arial" w:hAnsi="Arial" w:cs="Arial"/>
          <w:b/>
        </w:rPr>
        <w:t>Valutazione</w:t>
      </w:r>
      <w:r w:rsidR="009C45CC">
        <w:rPr>
          <w:rFonts w:ascii="Arial" w:hAnsi="Arial" w:cs="Arial"/>
          <w:b/>
        </w:rPr>
        <w:t xml:space="preserve"> delle</w:t>
      </w:r>
      <w:r w:rsidR="00A40BF5">
        <w:rPr>
          <w:rFonts w:ascii="Arial" w:hAnsi="Arial" w:cs="Arial"/>
          <w:b/>
        </w:rPr>
        <w:t xml:space="preserve"> richieste ed esigenze della clientela </w:t>
      </w:r>
      <w:r w:rsidR="00EA6369">
        <w:rPr>
          <w:rFonts w:ascii="Arial" w:hAnsi="Arial" w:cs="Arial"/>
          <w:b/>
        </w:rPr>
        <w:t>e dell’adeguatezza</w:t>
      </w:r>
    </w:p>
    <w:p w:rsidR="00270579" w:rsidRDefault="0075559E" w:rsidP="00A3104A">
      <w:pPr>
        <w:spacing w:after="0" w:line="240" w:lineRule="auto"/>
        <w:jc w:val="both"/>
        <w:rPr>
          <w:rFonts w:ascii="Arial" w:hAnsi="Arial" w:cs="Arial"/>
        </w:rPr>
      </w:pPr>
      <w:r>
        <w:rPr>
          <w:rFonts w:ascii="Arial" w:hAnsi="Arial" w:cs="Arial"/>
        </w:rPr>
        <w:t>6</w:t>
      </w:r>
      <w:r w:rsidR="00270579">
        <w:rPr>
          <w:rFonts w:ascii="Arial" w:hAnsi="Arial" w:cs="Arial"/>
        </w:rPr>
        <w:t>.</w:t>
      </w:r>
      <w:r w:rsidR="00F1517D">
        <w:rPr>
          <w:rFonts w:ascii="Arial" w:hAnsi="Arial" w:cs="Arial"/>
        </w:rPr>
        <w:t>1</w:t>
      </w:r>
      <w:r w:rsidR="00270579">
        <w:rPr>
          <w:rFonts w:ascii="Arial" w:hAnsi="Arial" w:cs="Arial"/>
        </w:rPr>
        <w:t xml:space="preserve">. In base a quanto previsto dall’art. 119-ter del CAP e </w:t>
      </w:r>
      <w:r>
        <w:rPr>
          <w:rFonts w:ascii="Arial" w:hAnsi="Arial" w:cs="Arial"/>
        </w:rPr>
        <w:t>dall’art. 58 del Regolamento 40</w:t>
      </w:r>
      <w:r w:rsidR="00270579">
        <w:rPr>
          <w:rFonts w:ascii="Arial" w:hAnsi="Arial" w:cs="Arial"/>
        </w:rPr>
        <w:t>, l’Agente, tramite i propri collaboratori e/o dipendenti, è tenuto</w:t>
      </w:r>
      <w:r w:rsidR="00270579" w:rsidRPr="00270579">
        <w:rPr>
          <w:rFonts w:ascii="Arial" w:hAnsi="Arial" w:cs="Arial"/>
        </w:rPr>
        <w:t xml:space="preserve"> a proporre o consigliare contratti coerenti con le richieste ed esigenze di copertura assicurativa e previdenziale del contraente o dell’assicurato. A tal fine, prima di far sottoscrivere una proposta o, qualora non prevista, </w:t>
      </w:r>
      <w:r w:rsidR="00270579">
        <w:rPr>
          <w:rFonts w:ascii="Arial" w:hAnsi="Arial" w:cs="Arial"/>
        </w:rPr>
        <w:t>direttamente il</w:t>
      </w:r>
      <w:r w:rsidR="00270579" w:rsidRPr="00270579">
        <w:rPr>
          <w:rFonts w:ascii="Arial" w:hAnsi="Arial" w:cs="Arial"/>
        </w:rPr>
        <w:t xml:space="preserve"> contratto, specificano le richieste e le esigenze del contraente, basandosi sulle informazioni ottenute.</w:t>
      </w:r>
    </w:p>
    <w:p w:rsidR="00270579" w:rsidRPr="00553C5C" w:rsidRDefault="0075559E" w:rsidP="00A3104A">
      <w:pPr>
        <w:spacing w:after="0" w:line="240" w:lineRule="auto"/>
        <w:jc w:val="both"/>
        <w:rPr>
          <w:rFonts w:ascii="Arial" w:hAnsi="Arial" w:cs="Arial"/>
        </w:rPr>
      </w:pPr>
      <w:r>
        <w:rPr>
          <w:rFonts w:ascii="Arial" w:hAnsi="Arial" w:cs="Arial"/>
        </w:rPr>
        <w:lastRenderedPageBreak/>
        <w:t>6</w:t>
      </w:r>
      <w:r w:rsidR="00F1517D">
        <w:rPr>
          <w:rFonts w:ascii="Arial" w:hAnsi="Arial" w:cs="Arial"/>
        </w:rPr>
        <w:t xml:space="preserve">.2. </w:t>
      </w:r>
      <w:r w:rsidR="00270579">
        <w:rPr>
          <w:rFonts w:ascii="Arial" w:hAnsi="Arial" w:cs="Arial"/>
        </w:rPr>
        <w:t xml:space="preserve">La valutazione delle richieste ed esigenze del contraente comprende le </w:t>
      </w:r>
      <w:r w:rsidR="00270579" w:rsidRPr="00270579">
        <w:rPr>
          <w:rFonts w:ascii="Arial" w:hAnsi="Arial" w:cs="Arial"/>
        </w:rPr>
        <w:t xml:space="preserve">notizie </w:t>
      </w:r>
      <w:r w:rsidR="00270579">
        <w:rPr>
          <w:rFonts w:ascii="Arial" w:hAnsi="Arial" w:cs="Arial"/>
        </w:rPr>
        <w:t>riguardanti le</w:t>
      </w:r>
      <w:r w:rsidR="00270579" w:rsidRPr="00270579">
        <w:rPr>
          <w:rFonts w:ascii="Arial" w:hAnsi="Arial" w:cs="Arial"/>
        </w:rPr>
        <w:t xml:space="preserve"> caratteristiche personali </w:t>
      </w:r>
      <w:r w:rsidR="00F81202">
        <w:rPr>
          <w:rFonts w:ascii="Arial" w:hAnsi="Arial" w:cs="Arial"/>
        </w:rPr>
        <w:t xml:space="preserve">ed </w:t>
      </w:r>
      <w:r w:rsidR="00270579" w:rsidRPr="00270579">
        <w:rPr>
          <w:rFonts w:ascii="Arial" w:hAnsi="Arial" w:cs="Arial"/>
        </w:rPr>
        <w:t xml:space="preserve">esigenze assicurative del contraente o dell’assicurato, con specifico riferimento all’età, allo stato di salute, all’attività lavorativa, al nucleo familiare, alla situazione finanziaria ed assicurativa e alle sue aspettative in relazione alla sottoscrizione del contratto, in </w:t>
      </w:r>
      <w:r w:rsidR="00270579" w:rsidRPr="00553C5C">
        <w:rPr>
          <w:rFonts w:ascii="Arial" w:hAnsi="Arial" w:cs="Arial"/>
        </w:rPr>
        <w:t>termini di copertura e durata, anche tenendo conto di eventuali coperture assicurative già in essere.</w:t>
      </w:r>
      <w:r w:rsidR="00CF4FC0" w:rsidRPr="00553C5C">
        <w:rPr>
          <w:rFonts w:ascii="Arial" w:hAnsi="Arial" w:cs="Arial"/>
        </w:rPr>
        <w:t xml:space="preserve"> </w:t>
      </w:r>
      <w:r w:rsidR="00CF4FC0" w:rsidRPr="00BC508F">
        <w:rPr>
          <w:rFonts w:ascii="Arial" w:hAnsi="Arial" w:cs="Arial"/>
        </w:rPr>
        <w:t>La specificazione delle richieste ed esigenze del contraente sarà riportata in un apposito questionario, che, per ciascun prodotto distribuito verrà conservato dall’Agente e trasmesso alle Compagnie mandanti in caso d</w:t>
      </w:r>
      <w:r w:rsidR="005F2467" w:rsidRPr="00BC508F">
        <w:rPr>
          <w:rFonts w:ascii="Arial" w:hAnsi="Arial" w:cs="Arial"/>
        </w:rPr>
        <w:t>i</w:t>
      </w:r>
      <w:r w:rsidR="00CF4FC0" w:rsidRPr="00BC508F">
        <w:rPr>
          <w:rFonts w:ascii="Arial" w:hAnsi="Arial" w:cs="Arial"/>
        </w:rPr>
        <w:t xml:space="preserve"> richiesta</w:t>
      </w:r>
      <w:r w:rsidR="00A15AA3">
        <w:rPr>
          <w:rFonts w:ascii="Arial" w:hAnsi="Arial" w:cs="Arial"/>
        </w:rPr>
        <w:t xml:space="preserve"> e secondo le indicazioni ricevute</w:t>
      </w:r>
      <w:r w:rsidR="00CF4FC0" w:rsidRPr="00BC508F">
        <w:rPr>
          <w:rFonts w:ascii="Arial" w:hAnsi="Arial" w:cs="Arial"/>
        </w:rPr>
        <w:t>.</w:t>
      </w:r>
    </w:p>
    <w:p w:rsidR="00270579" w:rsidRPr="00270579" w:rsidRDefault="0075559E" w:rsidP="00A3104A">
      <w:pPr>
        <w:spacing w:after="0" w:line="240" w:lineRule="auto"/>
        <w:jc w:val="both"/>
        <w:rPr>
          <w:rFonts w:ascii="Arial" w:hAnsi="Arial" w:cs="Arial"/>
        </w:rPr>
      </w:pPr>
      <w:r>
        <w:rPr>
          <w:rFonts w:ascii="Arial" w:hAnsi="Arial" w:cs="Arial"/>
        </w:rPr>
        <w:t>6</w:t>
      </w:r>
      <w:r w:rsidR="00270579" w:rsidRPr="00553C5C">
        <w:rPr>
          <w:rFonts w:ascii="Arial" w:hAnsi="Arial" w:cs="Arial"/>
        </w:rPr>
        <w:t>.</w:t>
      </w:r>
      <w:r w:rsidR="00F1517D" w:rsidRPr="00553C5C">
        <w:rPr>
          <w:rFonts w:ascii="Arial" w:hAnsi="Arial" w:cs="Arial"/>
        </w:rPr>
        <w:t>3.</w:t>
      </w:r>
      <w:r w:rsidR="00CF4FC0" w:rsidRPr="00553C5C">
        <w:rPr>
          <w:rFonts w:ascii="Arial" w:hAnsi="Arial" w:cs="Arial"/>
        </w:rPr>
        <w:t xml:space="preserve"> L’Agente </w:t>
      </w:r>
      <w:r w:rsidR="00F81202">
        <w:rPr>
          <w:rFonts w:ascii="Arial" w:hAnsi="Arial" w:cs="Arial"/>
        </w:rPr>
        <w:t xml:space="preserve">richiede </w:t>
      </w:r>
      <w:r w:rsidR="003B7FD2" w:rsidRPr="00553C5C">
        <w:rPr>
          <w:rFonts w:ascii="Arial" w:hAnsi="Arial" w:cs="Arial"/>
        </w:rPr>
        <w:t>alle Compagnie mandanti</w:t>
      </w:r>
      <w:r w:rsidR="00CF4FC0" w:rsidRPr="00553C5C">
        <w:rPr>
          <w:rFonts w:ascii="Arial" w:hAnsi="Arial" w:cs="Arial"/>
        </w:rPr>
        <w:t xml:space="preserve">, laddove non </w:t>
      </w:r>
      <w:r w:rsidR="003B7FD2" w:rsidRPr="00553C5C">
        <w:rPr>
          <w:rFonts w:ascii="Arial" w:hAnsi="Arial" w:cs="Arial"/>
        </w:rPr>
        <w:t>le avesse ricevute</w:t>
      </w:r>
      <w:r w:rsidR="00CF4FC0" w:rsidRPr="00C01742">
        <w:rPr>
          <w:rFonts w:ascii="Arial" w:hAnsi="Arial" w:cs="Arial"/>
        </w:rPr>
        <w:t xml:space="preserve">, le </w:t>
      </w:r>
      <w:r w:rsidR="00270579" w:rsidRPr="00C01742">
        <w:rPr>
          <w:rFonts w:ascii="Arial" w:hAnsi="Arial" w:cs="Arial"/>
        </w:rPr>
        <w:t xml:space="preserve">istruzioni idonee a guidare </w:t>
      </w:r>
      <w:r w:rsidR="00CF4FC0" w:rsidRPr="00C01742">
        <w:rPr>
          <w:rFonts w:ascii="Arial" w:hAnsi="Arial" w:cs="Arial"/>
        </w:rPr>
        <w:t>l’Agente e i suoi collaboratori</w:t>
      </w:r>
      <w:r w:rsidR="00270579" w:rsidRPr="00270579">
        <w:rPr>
          <w:rFonts w:ascii="Arial" w:hAnsi="Arial" w:cs="Arial"/>
        </w:rPr>
        <w:t xml:space="preserve"> nella fase precontrattuale di acquisizione dal contraente delle informazioni </w:t>
      </w:r>
      <w:r w:rsidR="00F81202">
        <w:rPr>
          <w:rFonts w:ascii="Arial" w:hAnsi="Arial" w:cs="Arial"/>
        </w:rPr>
        <w:t xml:space="preserve">opportune </w:t>
      </w:r>
      <w:r w:rsidR="00270579" w:rsidRPr="00270579">
        <w:rPr>
          <w:rFonts w:ascii="Arial" w:hAnsi="Arial" w:cs="Arial"/>
        </w:rPr>
        <w:t>in relazione alla tipologia di contratto offerto.</w:t>
      </w:r>
    </w:p>
    <w:p w:rsidR="00553C5C" w:rsidRDefault="0075559E" w:rsidP="00A3104A">
      <w:pPr>
        <w:spacing w:after="0" w:line="240" w:lineRule="auto"/>
        <w:jc w:val="both"/>
        <w:rPr>
          <w:rFonts w:ascii="Arial" w:hAnsi="Arial" w:cs="Arial"/>
        </w:rPr>
      </w:pPr>
      <w:r>
        <w:rPr>
          <w:rFonts w:ascii="Arial" w:hAnsi="Arial" w:cs="Arial"/>
        </w:rPr>
        <w:t>6</w:t>
      </w:r>
      <w:r w:rsidR="0077454D">
        <w:rPr>
          <w:rFonts w:ascii="Arial" w:hAnsi="Arial" w:cs="Arial"/>
        </w:rPr>
        <w:t>.</w:t>
      </w:r>
      <w:r w:rsidR="00CF4FC0">
        <w:rPr>
          <w:rFonts w:ascii="Arial" w:hAnsi="Arial" w:cs="Arial"/>
        </w:rPr>
        <w:t>4.</w:t>
      </w:r>
      <w:r w:rsidR="0077454D">
        <w:rPr>
          <w:rFonts w:ascii="Arial" w:hAnsi="Arial" w:cs="Arial"/>
        </w:rPr>
        <w:t xml:space="preserve"> </w:t>
      </w:r>
      <w:r w:rsidR="009C45CC">
        <w:rPr>
          <w:rFonts w:ascii="Arial" w:hAnsi="Arial" w:cs="Arial"/>
        </w:rPr>
        <w:t>Fermo restando l’obbligo in capo all’intermediario che entra in contatto con il cliente di valutare le richieste e le esigenze di quest’ultimo, l</w:t>
      </w:r>
      <w:r w:rsidR="00553C5C">
        <w:rPr>
          <w:rFonts w:ascii="Arial" w:hAnsi="Arial" w:cs="Arial"/>
        </w:rPr>
        <w:t xml:space="preserve">’Agente rispetterà i principi sopra indicati anche nell'ambito degli accordi </w:t>
      </w:r>
      <w:r w:rsidR="00553C5C" w:rsidRPr="00733553">
        <w:rPr>
          <w:rFonts w:ascii="Arial" w:hAnsi="Arial" w:cs="Arial"/>
        </w:rPr>
        <w:t>di libera collaborazione</w:t>
      </w:r>
      <w:r w:rsidR="00F81202">
        <w:rPr>
          <w:rFonts w:ascii="Arial" w:hAnsi="Arial" w:cs="Arial"/>
        </w:rPr>
        <w:t xml:space="preserve"> orizzontale</w:t>
      </w:r>
      <w:r w:rsidR="00553C5C">
        <w:rPr>
          <w:rFonts w:ascii="Arial" w:hAnsi="Arial" w:cs="Arial"/>
        </w:rPr>
        <w:t xml:space="preserve">, </w:t>
      </w:r>
      <w:r w:rsidR="00BC508F">
        <w:rPr>
          <w:rFonts w:ascii="Arial" w:hAnsi="Arial" w:cs="Arial"/>
        </w:rPr>
        <w:t>in quan</w:t>
      </w:r>
      <w:r w:rsidR="00F81202">
        <w:rPr>
          <w:rFonts w:ascii="Arial" w:hAnsi="Arial" w:cs="Arial"/>
        </w:rPr>
        <w:t xml:space="preserve">to </w:t>
      </w:r>
      <w:r w:rsidR="00BC508F">
        <w:rPr>
          <w:rFonts w:ascii="Arial" w:hAnsi="Arial" w:cs="Arial"/>
        </w:rPr>
        <w:t>ricadano in tutto o in parte sull'Agente stesso.</w:t>
      </w:r>
    </w:p>
    <w:p w:rsidR="00270579" w:rsidRPr="00270579" w:rsidRDefault="0075559E" w:rsidP="00A3104A">
      <w:pPr>
        <w:spacing w:after="0" w:line="240" w:lineRule="auto"/>
        <w:jc w:val="both"/>
        <w:rPr>
          <w:rFonts w:ascii="Arial" w:hAnsi="Arial" w:cs="Arial"/>
        </w:rPr>
      </w:pPr>
      <w:r>
        <w:rPr>
          <w:rFonts w:ascii="Arial" w:hAnsi="Arial" w:cs="Arial"/>
        </w:rPr>
        <w:t>6</w:t>
      </w:r>
      <w:r w:rsidR="00BC508F">
        <w:rPr>
          <w:rFonts w:ascii="Arial" w:hAnsi="Arial" w:cs="Arial"/>
        </w:rPr>
        <w:t xml:space="preserve">.5 </w:t>
      </w:r>
      <w:r w:rsidR="00270579" w:rsidRPr="00270579">
        <w:rPr>
          <w:rFonts w:ascii="Arial" w:hAnsi="Arial" w:cs="Arial"/>
        </w:rPr>
        <w:t xml:space="preserve">Sulla base delle informazioni raccolte, </w:t>
      </w:r>
      <w:r w:rsidR="0077454D">
        <w:rPr>
          <w:rFonts w:ascii="Arial" w:hAnsi="Arial" w:cs="Arial"/>
        </w:rPr>
        <w:t>l’Agente</w:t>
      </w:r>
      <w:r w:rsidR="00270579" w:rsidRPr="00270579">
        <w:rPr>
          <w:rFonts w:ascii="Arial" w:hAnsi="Arial" w:cs="Arial"/>
        </w:rPr>
        <w:t>,</w:t>
      </w:r>
      <w:r w:rsidR="0077454D">
        <w:rPr>
          <w:rFonts w:ascii="Arial" w:hAnsi="Arial" w:cs="Arial"/>
        </w:rPr>
        <w:t xml:space="preserve"> tramite i suoi collaboratori e/o dipendenti, </w:t>
      </w:r>
      <w:r w:rsidR="00270579" w:rsidRPr="00270579">
        <w:rPr>
          <w:rFonts w:ascii="Arial" w:hAnsi="Arial" w:cs="Arial"/>
        </w:rPr>
        <w:t>tenuto conto della tipologia di contraente e della natura e complessità del prodotto offerto, fornisc</w:t>
      </w:r>
      <w:r w:rsidR="0077454D">
        <w:rPr>
          <w:rFonts w:ascii="Arial" w:hAnsi="Arial" w:cs="Arial"/>
        </w:rPr>
        <w:t>e</w:t>
      </w:r>
      <w:r w:rsidR="00270579" w:rsidRPr="00270579">
        <w:rPr>
          <w:rFonts w:ascii="Arial" w:hAnsi="Arial" w:cs="Arial"/>
        </w:rPr>
        <w:t xml:space="preserve"> al contraente medesimo, in forma chiara e comprensibile, informazioni oggettive sul prodotto</w:t>
      </w:r>
      <w:r w:rsidR="00A15AA3">
        <w:rPr>
          <w:rFonts w:ascii="Arial" w:hAnsi="Arial" w:cs="Arial"/>
        </w:rPr>
        <w:t xml:space="preserve"> assicurativo</w:t>
      </w:r>
      <w:r w:rsidR="00270579" w:rsidRPr="00270579">
        <w:rPr>
          <w:rFonts w:ascii="Arial" w:hAnsi="Arial" w:cs="Arial"/>
        </w:rPr>
        <w:t>, illustrandone le caratteristiche, la durata, i costi, i limiti della copertura ed ogni alt</w:t>
      </w:r>
      <w:r w:rsidR="00F81202">
        <w:rPr>
          <w:rFonts w:ascii="Arial" w:hAnsi="Arial" w:cs="Arial"/>
        </w:rPr>
        <w:t xml:space="preserve">ro elemento utile a consentire al contraente </w:t>
      </w:r>
      <w:r w:rsidR="00270579" w:rsidRPr="00270579">
        <w:rPr>
          <w:rFonts w:ascii="Arial" w:hAnsi="Arial" w:cs="Arial"/>
        </w:rPr>
        <w:t xml:space="preserve">di </w:t>
      </w:r>
      <w:r w:rsidR="00F81202">
        <w:rPr>
          <w:rFonts w:ascii="Arial" w:hAnsi="Arial" w:cs="Arial"/>
        </w:rPr>
        <w:t xml:space="preserve">assumere </w:t>
      </w:r>
      <w:r w:rsidR="00270579" w:rsidRPr="00270579">
        <w:rPr>
          <w:rFonts w:ascii="Arial" w:hAnsi="Arial" w:cs="Arial"/>
        </w:rPr>
        <w:t>una decisione informata.</w:t>
      </w:r>
    </w:p>
    <w:p w:rsidR="00AE2686" w:rsidRDefault="0075559E" w:rsidP="00A3104A">
      <w:pPr>
        <w:spacing w:after="0" w:line="240" w:lineRule="auto"/>
        <w:jc w:val="both"/>
        <w:rPr>
          <w:rFonts w:ascii="Arial" w:hAnsi="Arial" w:cs="Arial"/>
        </w:rPr>
      </w:pPr>
      <w:r>
        <w:rPr>
          <w:rFonts w:ascii="Arial" w:hAnsi="Arial" w:cs="Arial"/>
        </w:rPr>
        <w:t>6</w:t>
      </w:r>
      <w:r w:rsidR="0077454D" w:rsidRPr="00A3104A">
        <w:rPr>
          <w:rFonts w:ascii="Arial" w:hAnsi="Arial" w:cs="Arial"/>
        </w:rPr>
        <w:t>.</w:t>
      </w:r>
      <w:r w:rsidR="00BC508F">
        <w:rPr>
          <w:rFonts w:ascii="Arial" w:hAnsi="Arial" w:cs="Arial"/>
        </w:rPr>
        <w:t>6</w:t>
      </w:r>
      <w:r w:rsidR="0077454D" w:rsidRPr="00A3104A">
        <w:rPr>
          <w:rFonts w:ascii="Arial" w:hAnsi="Arial" w:cs="Arial"/>
        </w:rPr>
        <w:t xml:space="preserve"> </w:t>
      </w:r>
      <w:r w:rsidR="00BC508F">
        <w:rPr>
          <w:rFonts w:ascii="Arial" w:hAnsi="Arial" w:cs="Arial"/>
        </w:rPr>
        <w:t>L</w:t>
      </w:r>
      <w:r w:rsidR="0077454D" w:rsidRPr="00A3104A">
        <w:rPr>
          <w:rFonts w:ascii="Arial" w:hAnsi="Arial" w:cs="Arial"/>
        </w:rPr>
        <w:t>’Agente</w:t>
      </w:r>
      <w:r w:rsidR="00B77E13" w:rsidRPr="00A3104A">
        <w:rPr>
          <w:rFonts w:ascii="Arial" w:hAnsi="Arial" w:cs="Arial"/>
        </w:rPr>
        <w:t>,</w:t>
      </w:r>
      <w:r w:rsidR="009C45CC">
        <w:rPr>
          <w:rFonts w:ascii="Arial" w:hAnsi="Arial" w:cs="Arial"/>
        </w:rPr>
        <w:t xml:space="preserve"> </w:t>
      </w:r>
      <w:r w:rsidR="0077454D" w:rsidRPr="00A3104A">
        <w:rPr>
          <w:rFonts w:ascii="Arial" w:hAnsi="Arial" w:cs="Arial"/>
        </w:rPr>
        <w:t>i suoi collaboratori e/o dipendenti</w:t>
      </w:r>
      <w:r>
        <w:rPr>
          <w:rFonts w:ascii="Arial" w:hAnsi="Arial" w:cs="Arial"/>
        </w:rPr>
        <w:t xml:space="preserve">, ove rilevino che il Prodotto sia coerente con le esigenze e le richieste del cliente, </w:t>
      </w:r>
      <w:r w:rsidR="00E17147" w:rsidRPr="00A3104A">
        <w:rPr>
          <w:rFonts w:ascii="Arial" w:hAnsi="Arial" w:cs="Arial"/>
        </w:rPr>
        <w:t>lo informa</w:t>
      </w:r>
      <w:r w:rsidR="00B77E13" w:rsidRPr="00A3104A">
        <w:rPr>
          <w:rFonts w:ascii="Arial" w:hAnsi="Arial" w:cs="Arial"/>
        </w:rPr>
        <w:t>no</w:t>
      </w:r>
      <w:r w:rsidR="00270579" w:rsidRPr="00A3104A">
        <w:rPr>
          <w:rFonts w:ascii="Arial" w:hAnsi="Arial" w:cs="Arial"/>
        </w:rPr>
        <w:t xml:space="preserve"> di tale circostanza, specificandone i motivi e dandone evidenza in un’apposita dichiarazione. </w:t>
      </w:r>
    </w:p>
    <w:p w:rsidR="00D26F12" w:rsidRDefault="0075559E" w:rsidP="00A3104A">
      <w:pPr>
        <w:spacing w:after="0" w:line="240" w:lineRule="auto"/>
        <w:jc w:val="both"/>
        <w:rPr>
          <w:rFonts w:ascii="Arial" w:hAnsi="Arial" w:cs="Arial"/>
        </w:rPr>
      </w:pPr>
      <w:r>
        <w:rPr>
          <w:rFonts w:ascii="Arial" w:hAnsi="Arial" w:cs="Arial"/>
        </w:rPr>
        <w:t xml:space="preserve">6.7 </w:t>
      </w:r>
      <w:r w:rsidR="00A157D5">
        <w:rPr>
          <w:rFonts w:ascii="Arial" w:hAnsi="Arial" w:cs="Arial"/>
        </w:rPr>
        <w:t>In ipotesi di distribuzione di prodotti IBIPs, l’Agente, coerentemente con quanto previsto dall’art. 121-</w:t>
      </w:r>
      <w:r w:rsidR="00A157D5">
        <w:rPr>
          <w:rFonts w:ascii="Arial" w:hAnsi="Arial" w:cs="Arial"/>
          <w:i/>
          <w:iCs/>
        </w:rPr>
        <w:t xml:space="preserve">septies </w:t>
      </w:r>
      <w:r w:rsidR="00A157D5">
        <w:rPr>
          <w:rFonts w:ascii="Arial" w:hAnsi="Arial" w:cs="Arial"/>
        </w:rPr>
        <w:t>del CAP e dall’art. 68-</w:t>
      </w:r>
      <w:r w:rsidR="00A157D5">
        <w:rPr>
          <w:rFonts w:ascii="Arial" w:hAnsi="Arial" w:cs="Arial"/>
          <w:i/>
          <w:iCs/>
        </w:rPr>
        <w:t xml:space="preserve">novies </w:t>
      </w:r>
      <w:r w:rsidR="00A157D5">
        <w:rPr>
          <w:rFonts w:ascii="Arial" w:hAnsi="Arial" w:cs="Arial"/>
        </w:rPr>
        <w:t xml:space="preserve">del Regolamento 40, provvede ad acquisire dal potenziale cliente informazioni sulle richieste ed esigenze assicurative, nonché sulla sua situazione finanziaria, inclusa la capacità di sostenere le perdite, sulla sua tolleranza al rischio </w:t>
      </w:r>
      <w:r w:rsidR="00D26F12">
        <w:rPr>
          <w:rFonts w:ascii="Arial" w:hAnsi="Arial" w:cs="Arial"/>
        </w:rPr>
        <w:t>e sulla conoscenza ed esperienza in materia di investimenti, al fine di proporre contratti coerenti e adeguati al profilo del cliente.</w:t>
      </w:r>
    </w:p>
    <w:p w:rsidR="0075559E" w:rsidRDefault="00D26F12" w:rsidP="00A3104A">
      <w:pPr>
        <w:spacing w:after="0" w:line="240" w:lineRule="auto"/>
        <w:jc w:val="both"/>
        <w:rPr>
          <w:rFonts w:ascii="Arial" w:hAnsi="Arial" w:cs="Arial"/>
        </w:rPr>
      </w:pPr>
      <w:r>
        <w:rPr>
          <w:rFonts w:ascii="Arial" w:hAnsi="Arial" w:cs="Arial"/>
        </w:rPr>
        <w:t>Ove rilevi che il Prodotto risulti coerente e adeguato al cliente, l’Agente informa quest’ultimo di tale circostanza, fornendo apposta dichiarazione di rispondenza alle richieste e alle esigenze del cliente e di adeguatezza.</w:t>
      </w:r>
      <w:r w:rsidR="0075559E">
        <w:rPr>
          <w:rFonts w:ascii="Arial" w:hAnsi="Arial" w:cs="Arial"/>
        </w:rPr>
        <w:t xml:space="preserve"> </w:t>
      </w:r>
    </w:p>
    <w:p w:rsidR="00CC12FC" w:rsidRDefault="00CC12FC" w:rsidP="00A3104A">
      <w:pPr>
        <w:spacing w:after="0" w:line="240" w:lineRule="auto"/>
        <w:jc w:val="both"/>
        <w:rPr>
          <w:rFonts w:ascii="Arial" w:hAnsi="Arial" w:cs="Arial"/>
        </w:rPr>
      </w:pPr>
      <w:r>
        <w:rPr>
          <w:rFonts w:ascii="Arial" w:hAnsi="Arial" w:cs="Arial"/>
        </w:rPr>
        <w:t>L’Agente provvede altresì a trasmettere il questionario di coerenza e adeguatezza, nonché la dichiarazione fornita alla Compagnia, al fine di consentire alla stessa un adeguato monitoraggio ai fini POG.</w:t>
      </w:r>
    </w:p>
    <w:p w:rsidR="00295CFE" w:rsidRDefault="00295CFE" w:rsidP="00A3104A">
      <w:pPr>
        <w:spacing w:after="0" w:line="240" w:lineRule="auto"/>
        <w:jc w:val="both"/>
        <w:rPr>
          <w:rFonts w:ascii="Arial" w:hAnsi="Arial" w:cs="Arial"/>
        </w:rPr>
      </w:pPr>
      <w:r>
        <w:rPr>
          <w:rFonts w:ascii="Arial" w:hAnsi="Arial" w:cs="Arial"/>
        </w:rPr>
        <w:t xml:space="preserve">6.8 L’Agente </w:t>
      </w:r>
      <w:r w:rsidR="00E61178">
        <w:rPr>
          <w:rFonts w:ascii="Arial" w:hAnsi="Arial" w:cs="Arial"/>
        </w:rPr>
        <w:t>valuta, tenendo conto dei costi e della complessità del Prodotto IBIP, se ulteriori prodotti IBIPs distribuibili possano essere equivalenti per il cliente. Sul punto, l’intermediario adotta opportuni presìdi interni volti ad assicurare che, a parità di condizioni e prestazioni offerte, sia collocato al cliente</w:t>
      </w:r>
      <w:r w:rsidR="00341AB7">
        <w:rPr>
          <w:rFonts w:ascii="Arial" w:hAnsi="Arial" w:cs="Arial"/>
        </w:rPr>
        <w:t xml:space="preserve"> il prodotto adeguato e caratterizzato da una minore complessità e/o da minori costi a carico del cliente medesimo.</w:t>
      </w:r>
    </w:p>
    <w:p w:rsidR="002F7BFB" w:rsidRDefault="002F7BFB" w:rsidP="00A3104A">
      <w:pPr>
        <w:spacing w:after="0" w:line="240" w:lineRule="auto"/>
        <w:jc w:val="both"/>
        <w:rPr>
          <w:rFonts w:ascii="Arial" w:hAnsi="Arial" w:cs="Arial"/>
        </w:rPr>
      </w:pPr>
    </w:p>
    <w:p w:rsidR="002F7BFB" w:rsidRPr="00CC12FC" w:rsidRDefault="002F7BFB" w:rsidP="00A3104A">
      <w:pPr>
        <w:spacing w:after="0" w:line="240" w:lineRule="auto"/>
        <w:jc w:val="both"/>
        <w:rPr>
          <w:rFonts w:ascii="Arial" w:hAnsi="Arial" w:cs="Arial"/>
          <w:b/>
          <w:bCs/>
        </w:rPr>
      </w:pPr>
      <w:r w:rsidRPr="00CC12FC">
        <w:rPr>
          <w:rFonts w:ascii="Arial" w:hAnsi="Arial" w:cs="Arial"/>
          <w:b/>
          <w:bCs/>
        </w:rPr>
        <w:t>7. Monitoraggio del Prodotto</w:t>
      </w:r>
    </w:p>
    <w:p w:rsidR="002F7BFB" w:rsidRDefault="002F7BFB" w:rsidP="00A3104A">
      <w:pPr>
        <w:spacing w:after="0" w:line="240" w:lineRule="auto"/>
        <w:jc w:val="both"/>
        <w:rPr>
          <w:rFonts w:ascii="Arial" w:hAnsi="Arial" w:cs="Arial"/>
        </w:rPr>
      </w:pPr>
      <w:r>
        <w:rPr>
          <w:rFonts w:ascii="Arial" w:hAnsi="Arial" w:cs="Arial"/>
        </w:rPr>
        <w:t>7.1 Coerentemente con i propri obblighi di monitoraggio del Prodotto, l’Agente, con riferimento ai Prodotti nuovi o sostanzialmente modificati antecedentemente al 1° ottobre 2018</w:t>
      </w:r>
      <w:r w:rsidR="007E275E">
        <w:rPr>
          <w:rFonts w:ascii="Arial" w:hAnsi="Arial" w:cs="Arial"/>
        </w:rPr>
        <w:t>, provvede a verificare nel continuo che lo stesso risponda per tutto il ciclo di vita agli obiettivi, alle esigenze e alle caratteristiche del Target Market, nonché che non si verifichi un pregiudizio alla clientela.</w:t>
      </w:r>
    </w:p>
    <w:p w:rsidR="007E275E" w:rsidRDefault="007E275E" w:rsidP="00A3104A">
      <w:pPr>
        <w:spacing w:after="0" w:line="240" w:lineRule="auto"/>
        <w:jc w:val="both"/>
        <w:rPr>
          <w:rFonts w:ascii="Arial" w:hAnsi="Arial" w:cs="Arial"/>
        </w:rPr>
      </w:pPr>
      <w:r>
        <w:rPr>
          <w:rFonts w:ascii="Arial" w:hAnsi="Arial" w:cs="Arial"/>
        </w:rPr>
        <w:lastRenderedPageBreak/>
        <w:t>7.2 Rispetto ai Prodotti commercializzati prima della data indicata, l’Agente provvede a effettuare il monitoraggio del Prodotto al fine di verificare che non si concretizzino eventi di natura eccezionale che possano arrecare un nocumento alla clientela.</w:t>
      </w:r>
    </w:p>
    <w:p w:rsidR="007E275E" w:rsidRDefault="007E275E" w:rsidP="00A3104A">
      <w:pPr>
        <w:spacing w:after="0" w:line="240" w:lineRule="auto"/>
        <w:jc w:val="both"/>
        <w:rPr>
          <w:rFonts w:ascii="Arial" w:hAnsi="Arial" w:cs="Arial"/>
        </w:rPr>
      </w:pPr>
      <w:r w:rsidRPr="00D03255">
        <w:rPr>
          <w:rFonts w:ascii="Arial" w:hAnsi="Arial" w:cs="Arial"/>
        </w:rPr>
        <w:t xml:space="preserve">7.3 Ai fini di monitoraggio, l’Agente considera numero e contenuto sui reclami concernenti il prodotto, </w:t>
      </w:r>
      <w:r w:rsidR="00D03255">
        <w:rPr>
          <w:rFonts w:ascii="Arial" w:hAnsi="Arial" w:cs="Arial"/>
        </w:rPr>
        <w:t>eventuali contenziosi, flussi informativi scambiati con le Compagnie mandanti inerenti eventuali anomalie sull’</w:t>
      </w:r>
      <w:r w:rsidRPr="00D03255">
        <w:rPr>
          <w:rFonts w:ascii="Arial" w:hAnsi="Arial" w:cs="Arial"/>
        </w:rPr>
        <w:t>incidenza dei riscatti anticipati, incidenza dei mancati rinnovi e, con riferimento agli IBIPs, eventuali deterioramenti del contesto di mercato.</w:t>
      </w:r>
    </w:p>
    <w:p w:rsidR="00F1517D" w:rsidRDefault="00F1517D" w:rsidP="00A3104A">
      <w:pPr>
        <w:spacing w:after="0" w:line="240" w:lineRule="auto"/>
        <w:jc w:val="both"/>
        <w:rPr>
          <w:rFonts w:ascii="Arial" w:hAnsi="Arial" w:cs="Arial"/>
          <w:b/>
        </w:rPr>
      </w:pPr>
    </w:p>
    <w:p w:rsidR="00F1517D" w:rsidRPr="00733553" w:rsidRDefault="00415C7B" w:rsidP="00A3104A">
      <w:pPr>
        <w:spacing w:after="0" w:line="240" w:lineRule="auto"/>
        <w:jc w:val="both"/>
        <w:rPr>
          <w:rFonts w:ascii="Arial" w:hAnsi="Arial" w:cs="Arial"/>
        </w:rPr>
      </w:pPr>
      <w:r>
        <w:rPr>
          <w:rFonts w:ascii="Arial" w:hAnsi="Arial" w:cs="Arial"/>
          <w:b/>
        </w:rPr>
        <w:t>8</w:t>
      </w:r>
      <w:r w:rsidR="00A20438">
        <w:rPr>
          <w:rFonts w:ascii="Arial" w:hAnsi="Arial" w:cs="Arial"/>
          <w:b/>
        </w:rPr>
        <w:t xml:space="preserve">. </w:t>
      </w:r>
      <w:r w:rsidR="00F1517D">
        <w:rPr>
          <w:rFonts w:ascii="Arial" w:hAnsi="Arial" w:cs="Arial"/>
          <w:b/>
        </w:rPr>
        <w:t>Informazioni ai collaboratori dell’Agente e formazione</w:t>
      </w:r>
    </w:p>
    <w:p w:rsidR="00C22F5A" w:rsidRDefault="00415C7B" w:rsidP="00A3104A">
      <w:pPr>
        <w:spacing w:after="0" w:line="240" w:lineRule="auto"/>
        <w:jc w:val="both"/>
        <w:rPr>
          <w:rFonts w:ascii="Arial" w:hAnsi="Arial" w:cs="Arial"/>
        </w:rPr>
      </w:pPr>
      <w:r>
        <w:rPr>
          <w:rFonts w:ascii="Arial" w:hAnsi="Arial" w:cs="Arial"/>
        </w:rPr>
        <w:t>8</w:t>
      </w:r>
      <w:r w:rsidR="00C22F5A" w:rsidRPr="00C22F5A">
        <w:rPr>
          <w:rFonts w:ascii="Arial" w:hAnsi="Arial" w:cs="Arial"/>
        </w:rPr>
        <w:t>.1 L’Agente provvede a fornire, in maniera chiara precisa e tempestiva, ai propri dipendenti/incaricati/collaboratori un documento contenente la presente Politica o altro documento equivalente riportante le informazioni rilevanti contenute nella presente Politica.</w:t>
      </w:r>
    </w:p>
    <w:p w:rsidR="00C22F5A" w:rsidRDefault="00415C7B" w:rsidP="00A3104A">
      <w:pPr>
        <w:spacing w:after="0" w:line="240" w:lineRule="auto"/>
        <w:jc w:val="both"/>
        <w:rPr>
          <w:rFonts w:ascii="Arial" w:hAnsi="Arial" w:cs="Arial"/>
        </w:rPr>
      </w:pPr>
      <w:r>
        <w:rPr>
          <w:rFonts w:ascii="Arial" w:hAnsi="Arial" w:cs="Arial"/>
        </w:rPr>
        <w:t>8</w:t>
      </w:r>
      <w:r w:rsidR="00C22F5A" w:rsidRPr="00C22F5A">
        <w:rPr>
          <w:rFonts w:ascii="Arial" w:hAnsi="Arial" w:cs="Arial"/>
        </w:rPr>
        <w:t xml:space="preserve">.2. L’Agente provvede, inoltre, a trasmettere alla </w:t>
      </w:r>
      <w:r w:rsidR="00D26F12">
        <w:rPr>
          <w:rFonts w:ascii="Arial" w:hAnsi="Arial" w:cs="Arial"/>
        </w:rPr>
        <w:t>R</w:t>
      </w:r>
      <w:r w:rsidR="00D26F12" w:rsidRPr="00C22F5A">
        <w:rPr>
          <w:rFonts w:ascii="Arial" w:hAnsi="Arial" w:cs="Arial"/>
        </w:rPr>
        <w:t xml:space="preserve">ete </w:t>
      </w:r>
      <w:r w:rsidR="00C22F5A" w:rsidRPr="00C22F5A">
        <w:rPr>
          <w:rFonts w:ascii="Arial" w:hAnsi="Arial" w:cs="Arial"/>
        </w:rPr>
        <w:t xml:space="preserve">tutte le informazioni ricevute aventi ad oggetto le caratteristiche dei Prodotti, il </w:t>
      </w:r>
      <w:r w:rsidR="00D26F12">
        <w:rPr>
          <w:rFonts w:ascii="Arial" w:hAnsi="Arial" w:cs="Arial"/>
        </w:rPr>
        <w:t>T</w:t>
      </w:r>
      <w:r w:rsidR="00C22F5A" w:rsidRPr="00C22F5A">
        <w:rPr>
          <w:rFonts w:ascii="Arial" w:hAnsi="Arial" w:cs="Arial"/>
        </w:rPr>
        <w:t>arget market</w:t>
      </w:r>
      <w:r w:rsidR="00A15AA3">
        <w:rPr>
          <w:rFonts w:ascii="Arial" w:hAnsi="Arial" w:cs="Arial"/>
        </w:rPr>
        <w:t xml:space="preserve">, il </w:t>
      </w:r>
      <w:r w:rsidR="00D26F12">
        <w:rPr>
          <w:rFonts w:ascii="Arial" w:hAnsi="Arial" w:cs="Arial"/>
        </w:rPr>
        <w:t>T</w:t>
      </w:r>
      <w:r w:rsidR="00A15AA3">
        <w:rPr>
          <w:rFonts w:ascii="Arial" w:hAnsi="Arial" w:cs="Arial"/>
        </w:rPr>
        <w:t xml:space="preserve">arget </w:t>
      </w:r>
      <w:r w:rsidR="00D26F12">
        <w:rPr>
          <w:rFonts w:ascii="Arial" w:hAnsi="Arial" w:cs="Arial"/>
        </w:rPr>
        <w:t>M</w:t>
      </w:r>
      <w:r w:rsidR="00A15AA3">
        <w:rPr>
          <w:rFonts w:ascii="Arial" w:hAnsi="Arial" w:cs="Arial"/>
        </w:rPr>
        <w:t xml:space="preserve">arket </w:t>
      </w:r>
      <w:r w:rsidR="00D26F12">
        <w:rPr>
          <w:rFonts w:ascii="Arial" w:hAnsi="Arial" w:cs="Arial"/>
        </w:rPr>
        <w:t>N</w:t>
      </w:r>
      <w:r w:rsidR="00A15AA3">
        <w:rPr>
          <w:rFonts w:ascii="Arial" w:hAnsi="Arial" w:cs="Arial"/>
        </w:rPr>
        <w:t>egativo</w:t>
      </w:r>
      <w:r w:rsidR="00D26F12">
        <w:rPr>
          <w:rFonts w:ascii="Arial" w:hAnsi="Arial" w:cs="Arial"/>
        </w:rPr>
        <w:t xml:space="preserve">, il Target Market (Positivo e Negativo) Effettivo </w:t>
      </w:r>
      <w:r w:rsidR="00C22F5A" w:rsidRPr="00C22F5A">
        <w:rPr>
          <w:rFonts w:ascii="Arial" w:hAnsi="Arial" w:cs="Arial"/>
        </w:rPr>
        <w:t>e la strategia di distribuzione suggerita.</w:t>
      </w:r>
    </w:p>
    <w:p w:rsidR="003B7FD2" w:rsidRDefault="00415C7B" w:rsidP="00A3104A">
      <w:pPr>
        <w:spacing w:after="0" w:line="240" w:lineRule="auto"/>
        <w:jc w:val="both"/>
        <w:rPr>
          <w:rFonts w:ascii="Arial" w:hAnsi="Arial" w:cs="Arial"/>
        </w:rPr>
      </w:pPr>
      <w:r>
        <w:rPr>
          <w:rFonts w:ascii="Arial" w:hAnsi="Arial" w:cs="Arial"/>
        </w:rPr>
        <w:t>8</w:t>
      </w:r>
      <w:r w:rsidR="00E17147">
        <w:rPr>
          <w:rFonts w:ascii="Arial" w:hAnsi="Arial" w:cs="Arial"/>
        </w:rPr>
        <w:t>.3. L’Agente si assicura c</w:t>
      </w:r>
      <w:r w:rsidR="003B7FD2">
        <w:rPr>
          <w:rFonts w:ascii="Arial" w:hAnsi="Arial" w:cs="Arial"/>
        </w:rPr>
        <w:t>he la propria rete distributiva:</w:t>
      </w:r>
    </w:p>
    <w:p w:rsidR="003B7FD2" w:rsidRDefault="003B7FD2" w:rsidP="00A3104A">
      <w:pPr>
        <w:spacing w:after="0" w:line="240" w:lineRule="auto"/>
        <w:jc w:val="both"/>
        <w:rPr>
          <w:rFonts w:ascii="Arial" w:hAnsi="Arial" w:cs="Arial"/>
        </w:rPr>
      </w:pPr>
      <w:r>
        <w:rPr>
          <w:rFonts w:ascii="Arial" w:hAnsi="Arial" w:cs="Arial"/>
        </w:rPr>
        <w:t xml:space="preserve">i) </w:t>
      </w:r>
      <w:r w:rsidR="00E17147">
        <w:rPr>
          <w:rFonts w:ascii="Arial" w:hAnsi="Arial" w:cs="Arial"/>
        </w:rPr>
        <w:t>sia a conoscenza e rispetti la strategia distributiva adottata</w:t>
      </w:r>
      <w:r w:rsidR="009C45CC">
        <w:rPr>
          <w:rFonts w:ascii="Arial" w:hAnsi="Arial" w:cs="Arial"/>
        </w:rPr>
        <w:t xml:space="preserve"> con riferimento a ciascun Prodotto</w:t>
      </w:r>
      <w:r>
        <w:rPr>
          <w:rFonts w:ascii="Arial" w:hAnsi="Arial" w:cs="Arial"/>
        </w:rPr>
        <w:t>;</w:t>
      </w:r>
    </w:p>
    <w:p w:rsidR="00E17147" w:rsidRDefault="003B7FD2" w:rsidP="00A3104A">
      <w:pPr>
        <w:spacing w:after="0" w:line="240" w:lineRule="auto"/>
        <w:jc w:val="both"/>
        <w:rPr>
          <w:rFonts w:ascii="Arial" w:hAnsi="Arial" w:cs="Arial"/>
        </w:rPr>
      </w:pPr>
      <w:r>
        <w:rPr>
          <w:rFonts w:ascii="Arial" w:hAnsi="Arial" w:cs="Arial"/>
        </w:rPr>
        <w:t xml:space="preserve">ii) conosca e applichi </w:t>
      </w:r>
      <w:r w:rsidR="00E17147">
        <w:rPr>
          <w:rFonts w:ascii="Arial" w:hAnsi="Arial" w:cs="Arial"/>
        </w:rPr>
        <w:t xml:space="preserve">le informazioni rilevanti sui Prodotti e ogni altra informazione a tutela della clientela </w:t>
      </w:r>
      <w:r>
        <w:rPr>
          <w:rFonts w:ascii="Arial" w:hAnsi="Arial" w:cs="Arial"/>
        </w:rPr>
        <w:t>di cui alla presente Politica;</w:t>
      </w:r>
    </w:p>
    <w:p w:rsidR="003B7FD2" w:rsidRDefault="003B7FD2" w:rsidP="00A3104A">
      <w:pPr>
        <w:spacing w:after="0" w:line="240" w:lineRule="auto"/>
        <w:jc w:val="both"/>
        <w:rPr>
          <w:rFonts w:ascii="Arial" w:hAnsi="Arial" w:cs="Arial"/>
        </w:rPr>
      </w:pPr>
      <w:r>
        <w:rPr>
          <w:rFonts w:ascii="Arial" w:hAnsi="Arial" w:cs="Arial"/>
        </w:rPr>
        <w:t>iii) conosca e applichi le istr</w:t>
      </w:r>
      <w:r w:rsidR="00A15AA3">
        <w:rPr>
          <w:rFonts w:ascii="Arial" w:hAnsi="Arial" w:cs="Arial"/>
        </w:rPr>
        <w:t xml:space="preserve">uzioni </w:t>
      </w:r>
      <w:r w:rsidR="00D26F12">
        <w:rPr>
          <w:rFonts w:ascii="Arial" w:hAnsi="Arial" w:cs="Arial"/>
        </w:rPr>
        <w:t xml:space="preserve">fornite </w:t>
      </w:r>
      <w:r w:rsidR="00A15AA3">
        <w:rPr>
          <w:rFonts w:ascii="Arial" w:hAnsi="Arial" w:cs="Arial"/>
        </w:rPr>
        <w:t>d</w:t>
      </w:r>
      <w:r w:rsidR="00D26F12">
        <w:rPr>
          <w:rFonts w:ascii="Arial" w:hAnsi="Arial" w:cs="Arial"/>
        </w:rPr>
        <w:t>a</w:t>
      </w:r>
      <w:r w:rsidR="00A15AA3">
        <w:rPr>
          <w:rFonts w:ascii="Arial" w:hAnsi="Arial" w:cs="Arial"/>
        </w:rPr>
        <w:t>lle Compagnie mandanti</w:t>
      </w:r>
      <w:r w:rsidR="00D26F12">
        <w:rPr>
          <w:rFonts w:ascii="Arial" w:hAnsi="Arial" w:cs="Arial"/>
        </w:rPr>
        <w:t xml:space="preserve"> nell’ambito del processo di approvazione del Prodotto</w:t>
      </w:r>
      <w:r w:rsidR="00A15AA3">
        <w:rPr>
          <w:rFonts w:ascii="Arial" w:hAnsi="Arial" w:cs="Arial"/>
        </w:rPr>
        <w:t>.</w:t>
      </w:r>
    </w:p>
    <w:p w:rsidR="003B7FD2" w:rsidRDefault="00415C7B" w:rsidP="00A3104A">
      <w:pPr>
        <w:spacing w:after="0" w:line="240" w:lineRule="auto"/>
        <w:jc w:val="both"/>
        <w:rPr>
          <w:rFonts w:ascii="Arial" w:hAnsi="Arial" w:cs="Arial"/>
        </w:rPr>
      </w:pPr>
      <w:r>
        <w:rPr>
          <w:rFonts w:ascii="Arial" w:hAnsi="Arial" w:cs="Arial"/>
        </w:rPr>
        <w:t>8</w:t>
      </w:r>
      <w:r w:rsidR="003B7FD2">
        <w:rPr>
          <w:rFonts w:ascii="Arial" w:hAnsi="Arial" w:cs="Arial"/>
        </w:rPr>
        <w:t xml:space="preserve">.4. L’Agente curerà, attraverso apposite sessioni formative e informative - che abbiano i requisiti di cui </w:t>
      </w:r>
      <w:r w:rsidR="00C22F5A">
        <w:rPr>
          <w:rFonts w:ascii="Arial" w:hAnsi="Arial" w:cs="Arial"/>
        </w:rPr>
        <w:t>alla regolamentazione di settore di volta in volta applicabile</w:t>
      </w:r>
      <w:r w:rsidR="003B7FD2">
        <w:rPr>
          <w:rFonts w:ascii="Arial" w:hAnsi="Arial" w:cs="Arial"/>
        </w:rPr>
        <w:t xml:space="preserve"> – che tutta la propria rete distributiva riceva regolare formazione e aggiornamento</w:t>
      </w:r>
      <w:r w:rsidR="00A15AA3">
        <w:rPr>
          <w:rFonts w:ascii="Arial" w:hAnsi="Arial" w:cs="Arial"/>
        </w:rPr>
        <w:t xml:space="preserve"> professionale.</w:t>
      </w:r>
      <w:r w:rsidR="003B7FD2">
        <w:rPr>
          <w:rFonts w:ascii="Arial" w:hAnsi="Arial" w:cs="Arial"/>
        </w:rPr>
        <w:t xml:space="preserve"> </w:t>
      </w:r>
    </w:p>
    <w:p w:rsidR="00F1517D" w:rsidRDefault="00F1517D" w:rsidP="00A3104A">
      <w:pPr>
        <w:spacing w:after="0" w:line="240" w:lineRule="auto"/>
        <w:jc w:val="both"/>
        <w:rPr>
          <w:rFonts w:ascii="Arial" w:hAnsi="Arial" w:cs="Arial"/>
          <w:b/>
        </w:rPr>
      </w:pPr>
    </w:p>
    <w:p w:rsidR="002374B8" w:rsidRDefault="00415C7B" w:rsidP="00A3104A">
      <w:pPr>
        <w:spacing w:after="0" w:line="240" w:lineRule="auto"/>
        <w:jc w:val="both"/>
        <w:rPr>
          <w:rFonts w:ascii="Arial" w:hAnsi="Arial" w:cs="Arial"/>
          <w:b/>
        </w:rPr>
      </w:pPr>
      <w:r>
        <w:rPr>
          <w:rFonts w:ascii="Arial" w:hAnsi="Arial" w:cs="Arial"/>
          <w:b/>
        </w:rPr>
        <w:t>9</w:t>
      </w:r>
      <w:r w:rsidR="00F1517D">
        <w:rPr>
          <w:rFonts w:ascii="Arial" w:hAnsi="Arial" w:cs="Arial"/>
          <w:b/>
        </w:rPr>
        <w:t xml:space="preserve">. </w:t>
      </w:r>
      <w:r w:rsidR="00A20438">
        <w:rPr>
          <w:rFonts w:ascii="Arial" w:hAnsi="Arial" w:cs="Arial"/>
          <w:b/>
        </w:rPr>
        <w:t xml:space="preserve">Conservazione della documentazione </w:t>
      </w:r>
    </w:p>
    <w:p w:rsidR="00A20438" w:rsidRDefault="00A20438" w:rsidP="00A3104A">
      <w:pPr>
        <w:spacing w:after="0" w:line="240" w:lineRule="auto"/>
        <w:jc w:val="both"/>
        <w:rPr>
          <w:rFonts w:ascii="Arial" w:hAnsi="Arial" w:cs="Arial"/>
        </w:rPr>
      </w:pPr>
      <w:r>
        <w:rPr>
          <w:rFonts w:ascii="Arial" w:hAnsi="Arial" w:cs="Arial"/>
        </w:rPr>
        <w:t>L’Agente</w:t>
      </w:r>
      <w:r w:rsidRPr="00A20438">
        <w:rPr>
          <w:rFonts w:ascii="Arial" w:hAnsi="Arial" w:cs="Arial"/>
        </w:rPr>
        <w:t xml:space="preserve"> </w:t>
      </w:r>
      <w:r>
        <w:rPr>
          <w:rFonts w:ascii="Arial" w:hAnsi="Arial" w:cs="Arial"/>
        </w:rPr>
        <w:t>documenta</w:t>
      </w:r>
      <w:r w:rsidR="002E4FA9">
        <w:rPr>
          <w:rFonts w:ascii="Arial" w:hAnsi="Arial" w:cs="Arial"/>
        </w:rPr>
        <w:t xml:space="preserve"> tutti i presi</w:t>
      </w:r>
      <w:r w:rsidRPr="00A20438">
        <w:rPr>
          <w:rFonts w:ascii="Arial" w:hAnsi="Arial" w:cs="Arial"/>
        </w:rPr>
        <w:t>di</w:t>
      </w:r>
      <w:r>
        <w:rPr>
          <w:rFonts w:ascii="Arial" w:hAnsi="Arial" w:cs="Arial"/>
        </w:rPr>
        <w:t xml:space="preserve"> e i meccanismi</w:t>
      </w:r>
      <w:r w:rsidRPr="00A20438">
        <w:rPr>
          <w:rFonts w:ascii="Arial" w:hAnsi="Arial" w:cs="Arial"/>
        </w:rPr>
        <w:t xml:space="preserve"> adottati in materia di governo e controllo del prodotto</w:t>
      </w:r>
      <w:r>
        <w:rPr>
          <w:rFonts w:ascii="Arial" w:hAnsi="Arial" w:cs="Arial"/>
        </w:rPr>
        <w:t xml:space="preserve"> al fine di</w:t>
      </w:r>
      <w:r w:rsidRPr="00A20438">
        <w:rPr>
          <w:rFonts w:ascii="Arial" w:hAnsi="Arial" w:cs="Arial"/>
        </w:rPr>
        <w:t xml:space="preserve"> realizzare</w:t>
      </w:r>
      <w:r>
        <w:rPr>
          <w:rFonts w:ascii="Arial" w:hAnsi="Arial" w:cs="Arial"/>
        </w:rPr>
        <w:t xml:space="preserve"> efficacemente</w:t>
      </w:r>
      <w:r w:rsidRPr="00A20438">
        <w:rPr>
          <w:rFonts w:ascii="Arial" w:hAnsi="Arial" w:cs="Arial"/>
        </w:rPr>
        <w:t xml:space="preserve"> lo scambio informativo </w:t>
      </w:r>
      <w:r>
        <w:rPr>
          <w:rFonts w:ascii="Arial" w:hAnsi="Arial" w:cs="Arial"/>
        </w:rPr>
        <w:t xml:space="preserve">le Compagnie </w:t>
      </w:r>
      <w:r w:rsidR="00AE79DD">
        <w:rPr>
          <w:rFonts w:ascii="Arial" w:hAnsi="Arial" w:cs="Arial"/>
        </w:rPr>
        <w:t xml:space="preserve">mandanti </w:t>
      </w:r>
      <w:r>
        <w:rPr>
          <w:rFonts w:ascii="Arial" w:hAnsi="Arial" w:cs="Arial"/>
        </w:rPr>
        <w:t>e soddisfare eventuali richieste documentali avanzate da queste ultime</w:t>
      </w:r>
      <w:r w:rsidRPr="00A20438">
        <w:rPr>
          <w:rFonts w:ascii="Arial" w:hAnsi="Arial" w:cs="Arial"/>
        </w:rPr>
        <w:t>.</w:t>
      </w:r>
      <w:r w:rsidR="0021535F">
        <w:rPr>
          <w:rFonts w:ascii="Arial" w:hAnsi="Arial" w:cs="Arial"/>
        </w:rPr>
        <w:t xml:space="preserve"> </w:t>
      </w:r>
      <w:r w:rsidRPr="00A20438">
        <w:rPr>
          <w:rFonts w:ascii="Arial" w:hAnsi="Arial" w:cs="Arial"/>
        </w:rPr>
        <w:t xml:space="preserve">La suddetta documentazione </w:t>
      </w:r>
      <w:r>
        <w:rPr>
          <w:rFonts w:ascii="Arial" w:hAnsi="Arial" w:cs="Arial"/>
        </w:rPr>
        <w:t>è</w:t>
      </w:r>
      <w:r w:rsidRPr="00A20438">
        <w:rPr>
          <w:rFonts w:ascii="Arial" w:hAnsi="Arial" w:cs="Arial"/>
        </w:rPr>
        <w:t xml:space="preserve"> conservata, </w:t>
      </w:r>
      <w:r>
        <w:rPr>
          <w:rFonts w:ascii="Arial" w:hAnsi="Arial" w:cs="Arial"/>
        </w:rPr>
        <w:t xml:space="preserve">nelle modalità e nei termini previsti </w:t>
      </w:r>
      <w:r w:rsidRPr="00C22F5A">
        <w:rPr>
          <w:rFonts w:ascii="Arial" w:hAnsi="Arial" w:cs="Arial"/>
        </w:rPr>
        <w:t xml:space="preserve">dall’art. 67 del Regolamento Ivass n. </w:t>
      </w:r>
      <w:r w:rsidR="00C22F5A" w:rsidRPr="00C22F5A">
        <w:rPr>
          <w:rFonts w:ascii="Arial" w:hAnsi="Arial" w:cs="Arial"/>
        </w:rPr>
        <w:t>40</w:t>
      </w:r>
      <w:r w:rsidRPr="00C22F5A">
        <w:rPr>
          <w:rFonts w:ascii="Arial" w:hAnsi="Arial" w:cs="Arial"/>
        </w:rPr>
        <w:t>/2018</w:t>
      </w:r>
      <w:r w:rsidRPr="00A20438">
        <w:rPr>
          <w:rFonts w:ascii="Arial" w:hAnsi="Arial" w:cs="Arial"/>
        </w:rPr>
        <w:t>, fintanto che</w:t>
      </w:r>
      <w:r>
        <w:rPr>
          <w:rFonts w:ascii="Arial" w:hAnsi="Arial" w:cs="Arial"/>
        </w:rPr>
        <w:t xml:space="preserve"> i Prodotti oggetto della presente Politica POG </w:t>
      </w:r>
      <w:r w:rsidR="00A15AA3">
        <w:rPr>
          <w:rFonts w:ascii="Arial" w:hAnsi="Arial" w:cs="Arial"/>
        </w:rPr>
        <w:t>restino in gestione</w:t>
      </w:r>
      <w:r w:rsidRPr="00A20438">
        <w:rPr>
          <w:rFonts w:ascii="Arial" w:hAnsi="Arial" w:cs="Arial"/>
        </w:rPr>
        <w:t xml:space="preserve"> nel portafoglio </w:t>
      </w:r>
      <w:r>
        <w:rPr>
          <w:rFonts w:ascii="Arial" w:hAnsi="Arial" w:cs="Arial"/>
        </w:rPr>
        <w:t>dell’Agente</w:t>
      </w:r>
      <w:r w:rsidRPr="00A20438">
        <w:rPr>
          <w:rFonts w:ascii="Arial" w:hAnsi="Arial" w:cs="Arial"/>
        </w:rPr>
        <w:t>.</w:t>
      </w:r>
    </w:p>
    <w:p w:rsidR="00AE79DD" w:rsidRPr="00A20438" w:rsidRDefault="00AE79DD" w:rsidP="00A3104A">
      <w:pPr>
        <w:spacing w:after="0" w:line="240" w:lineRule="auto"/>
        <w:jc w:val="both"/>
        <w:rPr>
          <w:rFonts w:ascii="Arial" w:hAnsi="Arial" w:cs="Arial"/>
        </w:rPr>
      </w:pPr>
    </w:p>
    <w:p w:rsidR="002374B8" w:rsidRDefault="00415C7B" w:rsidP="00A3104A">
      <w:pPr>
        <w:spacing w:after="0" w:line="240" w:lineRule="auto"/>
        <w:jc w:val="both"/>
        <w:rPr>
          <w:rFonts w:ascii="Arial" w:hAnsi="Arial" w:cs="Arial"/>
          <w:b/>
        </w:rPr>
      </w:pPr>
      <w:r>
        <w:rPr>
          <w:rFonts w:ascii="Arial" w:hAnsi="Arial" w:cs="Arial"/>
          <w:b/>
        </w:rPr>
        <w:t>10</w:t>
      </w:r>
      <w:r w:rsidR="002374B8" w:rsidRPr="002374B8">
        <w:rPr>
          <w:rFonts w:ascii="Arial" w:hAnsi="Arial" w:cs="Arial"/>
          <w:b/>
        </w:rPr>
        <w:t xml:space="preserve">. </w:t>
      </w:r>
      <w:r>
        <w:rPr>
          <w:rFonts w:ascii="Arial" w:hAnsi="Arial" w:cs="Arial"/>
          <w:b/>
        </w:rPr>
        <w:t xml:space="preserve">Approvazione, revisione e responsabilità </w:t>
      </w:r>
    </w:p>
    <w:p w:rsidR="00AE79DD" w:rsidRDefault="002F7BFB" w:rsidP="00A3104A">
      <w:pPr>
        <w:spacing w:after="0" w:line="240" w:lineRule="auto"/>
        <w:jc w:val="both"/>
        <w:rPr>
          <w:rFonts w:ascii="Arial" w:hAnsi="Arial" w:cs="Arial"/>
        </w:rPr>
      </w:pPr>
      <w:r>
        <w:rPr>
          <w:rFonts w:ascii="Arial" w:hAnsi="Arial" w:cs="Arial"/>
        </w:rPr>
        <w:t xml:space="preserve">10.1 </w:t>
      </w:r>
      <w:r w:rsidR="00A15AA3">
        <w:rPr>
          <w:rFonts w:ascii="Arial" w:hAnsi="Arial" w:cs="Arial"/>
        </w:rPr>
        <w:t>L’</w:t>
      </w:r>
      <w:r w:rsidR="00FF1B5B">
        <w:rPr>
          <w:rFonts w:ascii="Arial" w:hAnsi="Arial" w:cs="Arial"/>
        </w:rPr>
        <w:t>A</w:t>
      </w:r>
      <w:r w:rsidR="00A15AA3">
        <w:rPr>
          <w:rFonts w:ascii="Arial" w:hAnsi="Arial" w:cs="Arial"/>
        </w:rPr>
        <w:t xml:space="preserve">gente </w:t>
      </w:r>
      <w:r w:rsidR="002374B8" w:rsidRPr="002374B8">
        <w:rPr>
          <w:rFonts w:ascii="Arial" w:hAnsi="Arial" w:cs="Arial"/>
        </w:rPr>
        <w:t xml:space="preserve">approva ed è responsabile della definizione, dell'attuazione e della revisione </w:t>
      </w:r>
      <w:r w:rsidR="00A20438">
        <w:rPr>
          <w:rFonts w:ascii="Arial" w:hAnsi="Arial" w:cs="Arial"/>
        </w:rPr>
        <w:t xml:space="preserve">della presente Politica e </w:t>
      </w:r>
      <w:r w:rsidR="002374B8" w:rsidRPr="002374B8">
        <w:rPr>
          <w:rFonts w:ascii="Arial" w:hAnsi="Arial" w:cs="Arial"/>
        </w:rPr>
        <w:t>dei m</w:t>
      </w:r>
      <w:r w:rsidR="00A20438">
        <w:rPr>
          <w:rFonts w:ascii="Arial" w:hAnsi="Arial" w:cs="Arial"/>
        </w:rPr>
        <w:t>eccanismi di distribuzione del P</w:t>
      </w:r>
      <w:r w:rsidR="002374B8" w:rsidRPr="002374B8">
        <w:rPr>
          <w:rFonts w:ascii="Arial" w:hAnsi="Arial" w:cs="Arial"/>
        </w:rPr>
        <w:t>rodotto e verifica la conformità interna agli stessi</w:t>
      </w:r>
      <w:r w:rsidR="00A20438">
        <w:rPr>
          <w:rFonts w:ascii="Arial" w:hAnsi="Arial" w:cs="Arial"/>
        </w:rPr>
        <w:t>.</w:t>
      </w:r>
      <w:r w:rsidR="0021535F">
        <w:rPr>
          <w:rFonts w:ascii="Arial" w:hAnsi="Arial" w:cs="Arial"/>
        </w:rPr>
        <w:t xml:space="preserve"> </w:t>
      </w:r>
      <w:r w:rsidR="00AE79DD">
        <w:rPr>
          <w:rFonts w:ascii="Arial" w:hAnsi="Arial" w:cs="Arial"/>
        </w:rPr>
        <w:t xml:space="preserve">Il </w:t>
      </w:r>
      <w:r w:rsidR="00A15AA3">
        <w:rPr>
          <w:rFonts w:ascii="Arial" w:hAnsi="Arial" w:cs="Arial"/>
        </w:rPr>
        <w:t xml:space="preserve">soggetto </w:t>
      </w:r>
      <w:r w:rsidR="00AC6432">
        <w:rPr>
          <w:rFonts w:ascii="Arial" w:hAnsi="Arial" w:cs="Arial"/>
        </w:rPr>
        <w:t xml:space="preserve">persona fisica </w:t>
      </w:r>
      <w:r w:rsidR="00AE79DD">
        <w:rPr>
          <w:rFonts w:ascii="Arial" w:hAnsi="Arial" w:cs="Arial"/>
        </w:rPr>
        <w:t>responsabile dell’Attività di Intermediazione dell’Agente</w:t>
      </w:r>
      <w:r w:rsidR="00A15AA3">
        <w:rPr>
          <w:rFonts w:ascii="Arial" w:hAnsi="Arial" w:cs="Arial"/>
        </w:rPr>
        <w:t xml:space="preserve">, iscritto alla sezione A del RUI, </w:t>
      </w:r>
      <w:r w:rsidR="00AE79DD">
        <w:rPr>
          <w:rFonts w:ascii="Arial" w:hAnsi="Arial" w:cs="Arial"/>
        </w:rPr>
        <w:t>dovrà vigilare e verificare che i presidi di cui alla presente Politica vengano osservati e rispettati da tutti coloro che operano per conto dell’Agente.</w:t>
      </w:r>
    </w:p>
    <w:p w:rsidR="00415C7B" w:rsidRDefault="002F7BFB" w:rsidP="00415C7B">
      <w:pPr>
        <w:spacing w:after="0" w:line="240" w:lineRule="auto"/>
        <w:jc w:val="both"/>
        <w:rPr>
          <w:rFonts w:ascii="Arial" w:hAnsi="Arial" w:cs="Arial"/>
        </w:rPr>
      </w:pPr>
      <w:r>
        <w:rPr>
          <w:rFonts w:ascii="Arial" w:hAnsi="Arial" w:cs="Arial"/>
        </w:rPr>
        <w:t xml:space="preserve">10.2 </w:t>
      </w:r>
      <w:r w:rsidR="00415C7B">
        <w:rPr>
          <w:rFonts w:ascii="Arial" w:hAnsi="Arial" w:cs="Arial"/>
        </w:rPr>
        <w:t xml:space="preserve">L’Agente rivede periodicamente i propri </w:t>
      </w:r>
      <w:r w:rsidR="00415C7B" w:rsidRPr="000A1D17">
        <w:rPr>
          <w:rFonts w:ascii="Arial" w:hAnsi="Arial" w:cs="Arial"/>
        </w:rPr>
        <w:t xml:space="preserve">meccanismi di distribuzione del prodotto </w:t>
      </w:r>
      <w:r w:rsidR="00415C7B">
        <w:rPr>
          <w:rFonts w:ascii="Arial" w:hAnsi="Arial" w:cs="Arial"/>
        </w:rPr>
        <w:t xml:space="preserve">e la propria strategia distributiva </w:t>
      </w:r>
      <w:r w:rsidR="00415C7B" w:rsidRPr="000A1D17">
        <w:rPr>
          <w:rFonts w:ascii="Arial" w:hAnsi="Arial" w:cs="Arial"/>
        </w:rPr>
        <w:t xml:space="preserve">per garantire che gli stessi siano </w:t>
      </w:r>
      <w:r w:rsidR="00415C7B">
        <w:rPr>
          <w:rFonts w:ascii="Arial" w:hAnsi="Arial" w:cs="Arial"/>
        </w:rPr>
        <w:t xml:space="preserve">sempre </w:t>
      </w:r>
      <w:r w:rsidR="00415C7B" w:rsidRPr="000A1D17">
        <w:rPr>
          <w:rFonts w:ascii="Arial" w:hAnsi="Arial" w:cs="Arial"/>
        </w:rPr>
        <w:t>validi e aggiornati</w:t>
      </w:r>
      <w:r w:rsidR="00415C7B">
        <w:rPr>
          <w:rFonts w:ascii="Arial" w:hAnsi="Arial" w:cs="Arial"/>
        </w:rPr>
        <w:t xml:space="preserve"> e, in particolare, in concomitanza con i seguenti eventi: </w:t>
      </w:r>
    </w:p>
    <w:p w:rsidR="00415C7B" w:rsidRPr="00A3104A" w:rsidRDefault="00415C7B" w:rsidP="00415C7B">
      <w:pPr>
        <w:pStyle w:val="Paragrafoelenco"/>
        <w:numPr>
          <w:ilvl w:val="0"/>
          <w:numId w:val="6"/>
        </w:numPr>
        <w:spacing w:after="0" w:line="240" w:lineRule="auto"/>
        <w:jc w:val="both"/>
        <w:rPr>
          <w:rFonts w:ascii="Arial" w:hAnsi="Arial" w:cs="Arial"/>
        </w:rPr>
      </w:pPr>
      <w:r w:rsidRPr="000A1D17">
        <w:rPr>
          <w:rFonts w:ascii="Arial" w:hAnsi="Arial" w:cs="Arial"/>
        </w:rPr>
        <w:t xml:space="preserve">modifiche normative rilevanti o emanazione di </w:t>
      </w:r>
      <w:r w:rsidRPr="00A3104A">
        <w:rPr>
          <w:rFonts w:ascii="Arial" w:hAnsi="Arial" w:cs="Arial"/>
        </w:rPr>
        <w:t>orientamenti</w:t>
      </w:r>
      <w:r>
        <w:rPr>
          <w:rFonts w:ascii="Arial" w:hAnsi="Arial" w:cs="Arial"/>
        </w:rPr>
        <w:t xml:space="preserve"> </w:t>
      </w:r>
      <w:r w:rsidRPr="00A3104A">
        <w:rPr>
          <w:rFonts w:ascii="Arial" w:hAnsi="Arial" w:cs="Arial"/>
        </w:rPr>
        <w:t xml:space="preserve">/ linee guida da parte delle Autorità di vigilanza; </w:t>
      </w:r>
    </w:p>
    <w:p w:rsidR="00415C7B" w:rsidRPr="00A3104A" w:rsidRDefault="00415C7B" w:rsidP="00415C7B">
      <w:pPr>
        <w:pStyle w:val="Paragrafoelenco"/>
        <w:numPr>
          <w:ilvl w:val="0"/>
          <w:numId w:val="6"/>
        </w:numPr>
        <w:spacing w:after="0" w:line="240" w:lineRule="auto"/>
        <w:jc w:val="both"/>
        <w:rPr>
          <w:rFonts w:ascii="Arial" w:hAnsi="Arial" w:cs="Arial"/>
        </w:rPr>
      </w:pPr>
      <w:r w:rsidRPr="00A3104A">
        <w:rPr>
          <w:rFonts w:ascii="Arial" w:hAnsi="Arial" w:cs="Arial"/>
        </w:rPr>
        <w:lastRenderedPageBreak/>
        <w:t>modifica degli accordi con le Compagnie o degli accordi di libera collaborazione che abbiano diretta incidenza sulla presente Politica POG e i meccanismi di distribuzione ivi contenuti;</w:t>
      </w:r>
    </w:p>
    <w:p w:rsidR="00415C7B" w:rsidRPr="00A3104A" w:rsidRDefault="00415C7B" w:rsidP="00415C7B">
      <w:pPr>
        <w:pStyle w:val="Paragrafoelenco"/>
        <w:numPr>
          <w:ilvl w:val="0"/>
          <w:numId w:val="6"/>
        </w:numPr>
        <w:spacing w:after="0" w:line="240" w:lineRule="auto"/>
        <w:jc w:val="both"/>
        <w:rPr>
          <w:rFonts w:ascii="Arial" w:hAnsi="Arial" w:cs="Arial"/>
        </w:rPr>
      </w:pPr>
      <w:r w:rsidRPr="00A3104A">
        <w:rPr>
          <w:rFonts w:ascii="Arial" w:hAnsi="Arial" w:cs="Arial"/>
        </w:rPr>
        <w:t>modifica del Target Market per uno o più Prodotti;</w:t>
      </w:r>
    </w:p>
    <w:p w:rsidR="00415C7B" w:rsidRPr="00CC12FC" w:rsidRDefault="00415C7B" w:rsidP="002F7BFB">
      <w:pPr>
        <w:pStyle w:val="Paragrafoelenco"/>
        <w:numPr>
          <w:ilvl w:val="0"/>
          <w:numId w:val="6"/>
        </w:numPr>
        <w:spacing w:after="0" w:line="240" w:lineRule="auto"/>
        <w:jc w:val="both"/>
        <w:rPr>
          <w:rFonts w:ascii="Arial" w:hAnsi="Arial" w:cs="Arial"/>
        </w:rPr>
      </w:pPr>
      <w:r w:rsidRPr="002F7BFB">
        <w:rPr>
          <w:rFonts w:ascii="Arial" w:hAnsi="Arial" w:cs="Arial"/>
        </w:rPr>
        <w:t>modifica della strategia distributiva da parte delle Compagnie</w:t>
      </w:r>
      <w:r w:rsidRPr="00CC12FC">
        <w:rPr>
          <w:rFonts w:ascii="Arial" w:hAnsi="Arial" w:cs="Arial"/>
        </w:rPr>
        <w:t>.</w:t>
      </w:r>
    </w:p>
    <w:p w:rsidR="00415C7B" w:rsidRDefault="00415C7B" w:rsidP="00415C7B">
      <w:pPr>
        <w:spacing w:after="0" w:line="240" w:lineRule="auto"/>
        <w:jc w:val="both"/>
        <w:rPr>
          <w:rFonts w:ascii="Arial" w:hAnsi="Arial" w:cs="Arial"/>
        </w:rPr>
      </w:pPr>
      <w:r w:rsidRPr="00A3104A">
        <w:rPr>
          <w:rFonts w:ascii="Arial" w:hAnsi="Arial" w:cs="Arial"/>
        </w:rPr>
        <w:t>I meccanismi di distribuzione sono oggetto di revisione regolare</w:t>
      </w:r>
      <w:r>
        <w:rPr>
          <w:rFonts w:ascii="Arial" w:hAnsi="Arial" w:cs="Arial"/>
        </w:rPr>
        <w:t xml:space="preserve"> da parte dell’Agente</w:t>
      </w:r>
      <w:r w:rsidRPr="00A3104A">
        <w:rPr>
          <w:rFonts w:ascii="Arial" w:hAnsi="Arial" w:cs="Arial"/>
        </w:rPr>
        <w:t>, tenendo conto della dimensione, della portata e della complessità dei diversi Prodotti interessati.</w:t>
      </w:r>
      <w:r w:rsidRPr="006A1F9C">
        <w:rPr>
          <w:rFonts w:ascii="Arial" w:hAnsi="Arial" w:cs="Arial"/>
        </w:rPr>
        <w:t xml:space="preserve"> </w:t>
      </w:r>
    </w:p>
    <w:p w:rsidR="00415C7B" w:rsidRDefault="00CC12FC" w:rsidP="00B566EE">
      <w:pPr>
        <w:spacing w:after="0" w:line="240" w:lineRule="auto"/>
        <w:jc w:val="center"/>
        <w:rPr>
          <w:rFonts w:ascii="Arial" w:hAnsi="Arial" w:cs="Arial"/>
          <w:b/>
          <w:bCs/>
        </w:rPr>
      </w:pPr>
      <w:r>
        <w:rPr>
          <w:rFonts w:ascii="Arial" w:hAnsi="Arial" w:cs="Arial"/>
        </w:rPr>
        <w:br w:type="page"/>
      </w:r>
      <w:r w:rsidR="00B566EE">
        <w:rPr>
          <w:rFonts w:ascii="Arial" w:hAnsi="Arial" w:cs="Arial"/>
          <w:b/>
          <w:bCs/>
        </w:rPr>
        <w:lastRenderedPageBreak/>
        <w:t>ALLEGATO 1 – FLUSSI INFORMATIVI NELL’AMBITO DEGLI ACCORDI DI COLLABORAZIONE ORIZZONTALE</w:t>
      </w:r>
    </w:p>
    <w:p w:rsidR="00B566EE" w:rsidRDefault="00B566EE" w:rsidP="00B566EE">
      <w:pPr>
        <w:rPr>
          <w:rFonts w:ascii="Arial" w:hAnsi="Arial" w:cs="Arial"/>
          <w:b/>
          <w:bCs/>
        </w:rPr>
      </w:pPr>
    </w:p>
    <w:p w:rsidR="00B566EE" w:rsidRDefault="00B566EE" w:rsidP="00B566EE">
      <w:pPr>
        <w:jc w:val="both"/>
        <w:rPr>
          <w:rFonts w:ascii="Arial" w:hAnsi="Arial" w:cs="Arial"/>
        </w:rPr>
      </w:pPr>
      <w:r w:rsidRPr="00B566EE">
        <w:rPr>
          <w:rFonts w:ascii="Arial" w:hAnsi="Arial" w:cs="Arial"/>
        </w:rPr>
        <w:t>L’Agente</w:t>
      </w:r>
      <w:r>
        <w:rPr>
          <w:rFonts w:ascii="Arial" w:hAnsi="Arial" w:cs="Arial"/>
        </w:rPr>
        <w:t xml:space="preserve">, al fine di garantire l’adempimento dello scambio dei flussi informativi con ulteriori intermediari principali </w:t>
      </w:r>
      <w:r w:rsidR="00AC6432">
        <w:rPr>
          <w:rFonts w:ascii="Arial" w:hAnsi="Arial" w:cs="Arial"/>
        </w:rPr>
        <w:t>(</w:t>
      </w:r>
      <w:r w:rsidR="006B18DF">
        <w:rPr>
          <w:rFonts w:ascii="Arial" w:hAnsi="Arial" w:cs="Arial"/>
        </w:rPr>
        <w:t>ossia</w:t>
      </w:r>
      <w:r w:rsidR="00AC6432">
        <w:rPr>
          <w:rFonts w:ascii="Arial" w:hAnsi="Arial" w:cs="Arial"/>
        </w:rPr>
        <w:t xml:space="preserve"> agenti, broker o soggetti iscritti alla sezione D) del RU</w:t>
      </w:r>
      <w:r w:rsidR="006D31F1">
        <w:rPr>
          <w:rFonts w:ascii="Arial" w:hAnsi="Arial" w:cs="Arial"/>
        </w:rPr>
        <w:t>I</w:t>
      </w:r>
      <w:r w:rsidR="00AC6432">
        <w:rPr>
          <w:rFonts w:ascii="Arial" w:hAnsi="Arial" w:cs="Arial"/>
        </w:rPr>
        <w:t xml:space="preserve">) </w:t>
      </w:r>
      <w:r>
        <w:rPr>
          <w:rFonts w:ascii="Arial" w:hAnsi="Arial" w:cs="Arial"/>
        </w:rPr>
        <w:t>con cui abbia in essere accordi di collaborazione orizzontale, prevede all’interno del presente Allegato le informazioni sul Prodotto che riceve e/o trasmette, a seconda dell’inquadramento contrattuale di volta in volta definito.</w:t>
      </w:r>
    </w:p>
    <w:p w:rsidR="00AC6432" w:rsidRDefault="00AC6432" w:rsidP="00B566EE">
      <w:pPr>
        <w:jc w:val="both"/>
        <w:rPr>
          <w:rFonts w:ascii="Arial" w:hAnsi="Arial" w:cs="Arial"/>
        </w:rPr>
      </w:pPr>
      <w:r>
        <w:rPr>
          <w:rFonts w:ascii="Arial" w:hAnsi="Arial" w:cs="Arial"/>
        </w:rPr>
        <w:t>I flussi informativi sono indicati a secondo del ruolo rivestito dell’Agente, di volta in volta nel rapporto di collaborazione orizzontale ex legge n. 221/2012, ossia quello di Intermediario Emittente (che ha il rapporto con la Compagnia) o quello di Intermediario Proponente (che ha il rapporto con il cliente finale).</w:t>
      </w:r>
    </w:p>
    <w:p w:rsidR="00D316C0" w:rsidRDefault="00D316C0" w:rsidP="00B566EE">
      <w:pPr>
        <w:jc w:val="both"/>
        <w:rPr>
          <w:rFonts w:ascii="Arial" w:hAnsi="Arial" w:cs="Arial"/>
        </w:rPr>
      </w:pPr>
      <w:r>
        <w:rPr>
          <w:rFonts w:ascii="Arial" w:hAnsi="Arial" w:cs="Arial"/>
        </w:rPr>
        <w:t>Quando l’Agente rivesta la qualifica di Intermediario Emittente sarà sua cura fornire alla Compagnia mandante le informazioni come previsto dall’art. 16 del Regolamento 45.</w:t>
      </w:r>
    </w:p>
    <w:p w:rsidR="00B566EE" w:rsidRDefault="00B566EE" w:rsidP="00B566E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19"/>
      </w:tblGrid>
      <w:tr w:rsidR="00B566EE" w:rsidRPr="00171C34" w:rsidTr="00171C34">
        <w:tc>
          <w:tcPr>
            <w:tcW w:w="4819" w:type="dxa"/>
            <w:shd w:val="clear" w:color="auto" w:fill="FF0000"/>
          </w:tcPr>
          <w:p w:rsidR="00B566EE" w:rsidRPr="00C72850" w:rsidRDefault="00B566EE" w:rsidP="00171C34">
            <w:pPr>
              <w:jc w:val="center"/>
              <w:rPr>
                <w:rFonts w:ascii="Arial" w:hAnsi="Arial" w:cs="Arial"/>
                <w:b/>
                <w:bCs/>
                <w:sz w:val="22"/>
              </w:rPr>
            </w:pPr>
            <w:bookmarkStart w:id="1" w:name="_Hlk66437880"/>
            <w:r w:rsidRPr="00C72850">
              <w:rPr>
                <w:rFonts w:ascii="Arial" w:hAnsi="Arial" w:cs="Arial"/>
                <w:b/>
                <w:bCs/>
                <w:sz w:val="22"/>
              </w:rPr>
              <w:t>Informazioni dall’Intermediario Emittente</w:t>
            </w:r>
            <w:r w:rsidR="00BC1B61" w:rsidRPr="00171C34">
              <w:rPr>
                <w:rFonts w:ascii="Arial" w:hAnsi="Arial" w:cs="Arial"/>
                <w:b/>
                <w:bCs/>
                <w:sz w:val="22"/>
              </w:rPr>
              <w:t xml:space="preserve"> all’Intermediario Proponente</w:t>
            </w:r>
          </w:p>
        </w:tc>
        <w:tc>
          <w:tcPr>
            <w:tcW w:w="4819" w:type="dxa"/>
            <w:shd w:val="clear" w:color="auto" w:fill="FF0000"/>
          </w:tcPr>
          <w:p w:rsidR="00B566EE" w:rsidRPr="00AC6432" w:rsidRDefault="001232AA" w:rsidP="00171C34">
            <w:pPr>
              <w:jc w:val="center"/>
              <w:rPr>
                <w:rFonts w:ascii="Arial" w:hAnsi="Arial" w:cs="Arial"/>
                <w:b/>
                <w:bCs/>
                <w:sz w:val="22"/>
              </w:rPr>
            </w:pPr>
            <w:r w:rsidRPr="00D03255">
              <w:rPr>
                <w:rFonts w:ascii="Arial" w:hAnsi="Arial" w:cs="Arial"/>
                <w:b/>
                <w:bCs/>
                <w:sz w:val="22"/>
              </w:rPr>
              <w:t>P</w:t>
            </w:r>
            <w:r w:rsidRPr="004500F0">
              <w:rPr>
                <w:rFonts w:ascii="Arial" w:hAnsi="Arial" w:cs="Arial"/>
                <w:b/>
                <w:bCs/>
                <w:sz w:val="22"/>
              </w:rPr>
              <w:t>eriodicità</w:t>
            </w:r>
          </w:p>
        </w:tc>
      </w:tr>
      <w:tr w:rsidR="00B566EE" w:rsidRPr="00171C34" w:rsidTr="00171C34">
        <w:tc>
          <w:tcPr>
            <w:tcW w:w="4819" w:type="dxa"/>
            <w:shd w:val="clear" w:color="auto" w:fill="auto"/>
          </w:tcPr>
          <w:p w:rsidR="00B566EE" w:rsidRPr="00AC6432" w:rsidRDefault="001232AA" w:rsidP="00171C34">
            <w:pPr>
              <w:jc w:val="both"/>
              <w:rPr>
                <w:rFonts w:ascii="Arial" w:hAnsi="Arial" w:cs="Arial"/>
                <w:sz w:val="22"/>
              </w:rPr>
            </w:pPr>
            <w:r w:rsidRPr="00AC6432">
              <w:rPr>
                <w:rFonts w:ascii="Arial" w:hAnsi="Arial" w:cs="Arial"/>
                <w:sz w:val="22"/>
              </w:rPr>
              <w:t>Per i prodotti nuovi o sostanzialmente modificati a partire dal 1° ottobre 2018, il Target Market e il Target Market Negativo individuati dalla Compagnia</w:t>
            </w:r>
          </w:p>
        </w:tc>
        <w:tc>
          <w:tcPr>
            <w:tcW w:w="4819" w:type="dxa"/>
            <w:shd w:val="clear" w:color="auto" w:fill="auto"/>
          </w:tcPr>
          <w:p w:rsidR="00B566EE" w:rsidRPr="00AC6432" w:rsidRDefault="001232AA" w:rsidP="00171C34">
            <w:pPr>
              <w:jc w:val="both"/>
              <w:rPr>
                <w:rFonts w:ascii="Arial" w:hAnsi="Arial" w:cs="Arial"/>
                <w:sz w:val="22"/>
              </w:rPr>
            </w:pPr>
            <w:r w:rsidRPr="00AC6432">
              <w:rPr>
                <w:rFonts w:ascii="Arial" w:hAnsi="Arial" w:cs="Arial"/>
                <w:sz w:val="22"/>
              </w:rPr>
              <w:t>Ad evento</w:t>
            </w:r>
            <w:r w:rsidR="0053737B" w:rsidRPr="00AC6432">
              <w:rPr>
                <w:rFonts w:ascii="Arial" w:hAnsi="Arial" w:cs="Arial"/>
                <w:sz w:val="22"/>
              </w:rPr>
              <w:t>, in fase di prima commercializzazione o in caso di modifiche sostanziali al Prodotto</w:t>
            </w:r>
          </w:p>
        </w:tc>
      </w:tr>
      <w:bookmarkEnd w:id="1"/>
      <w:tr w:rsidR="00B566EE" w:rsidRPr="00171C34" w:rsidTr="00171C34">
        <w:tc>
          <w:tcPr>
            <w:tcW w:w="4819" w:type="dxa"/>
            <w:shd w:val="clear" w:color="auto" w:fill="auto"/>
          </w:tcPr>
          <w:p w:rsidR="00B566EE" w:rsidRPr="00AC6432" w:rsidRDefault="001232AA" w:rsidP="00171C34">
            <w:pPr>
              <w:jc w:val="both"/>
              <w:rPr>
                <w:rFonts w:ascii="Arial" w:hAnsi="Arial" w:cs="Arial"/>
                <w:sz w:val="22"/>
              </w:rPr>
            </w:pPr>
            <w:r w:rsidRPr="00AC6432">
              <w:rPr>
                <w:rFonts w:ascii="Arial" w:hAnsi="Arial" w:cs="Arial"/>
                <w:sz w:val="22"/>
              </w:rPr>
              <w:t xml:space="preserve">Per i prodotti nuovi o sostanzialmente modificati a partire dal 1° ottobre 2018, il Target Market Effettivo e il Target Market Negativo Effettivo individuati dall’Intermediario </w:t>
            </w:r>
            <w:r w:rsidR="00AC6432" w:rsidRPr="00AC6432">
              <w:rPr>
                <w:rFonts w:ascii="Arial" w:hAnsi="Arial" w:cs="Arial"/>
                <w:sz w:val="22"/>
              </w:rPr>
              <w:t>E</w:t>
            </w:r>
            <w:r w:rsidRPr="00AC6432">
              <w:rPr>
                <w:rFonts w:ascii="Arial" w:hAnsi="Arial" w:cs="Arial"/>
                <w:sz w:val="22"/>
              </w:rPr>
              <w:t>mittente</w:t>
            </w:r>
          </w:p>
        </w:tc>
        <w:tc>
          <w:tcPr>
            <w:tcW w:w="4819" w:type="dxa"/>
            <w:shd w:val="clear" w:color="auto" w:fill="auto"/>
          </w:tcPr>
          <w:p w:rsidR="00B566EE" w:rsidRPr="00AC6432" w:rsidRDefault="001232AA" w:rsidP="00171C34">
            <w:pPr>
              <w:jc w:val="both"/>
              <w:rPr>
                <w:rFonts w:ascii="Arial" w:hAnsi="Arial" w:cs="Arial"/>
                <w:sz w:val="22"/>
              </w:rPr>
            </w:pPr>
            <w:r w:rsidRPr="00AC6432">
              <w:rPr>
                <w:rFonts w:ascii="Arial" w:hAnsi="Arial" w:cs="Arial"/>
                <w:sz w:val="22"/>
              </w:rPr>
              <w:t>Ad evento</w:t>
            </w:r>
            <w:r w:rsidR="0053737B" w:rsidRPr="00AC6432">
              <w:rPr>
                <w:rFonts w:ascii="Arial" w:hAnsi="Arial" w:cs="Arial"/>
                <w:sz w:val="22"/>
              </w:rPr>
              <w:t>, in fase di prima commercializzazione o in caso di modifiche sostanziali al Prodotto</w:t>
            </w:r>
          </w:p>
        </w:tc>
      </w:tr>
      <w:tr w:rsidR="00BC1B61" w:rsidRPr="00171C34" w:rsidTr="00171C34">
        <w:tc>
          <w:tcPr>
            <w:tcW w:w="4819" w:type="dxa"/>
            <w:shd w:val="clear" w:color="auto" w:fill="auto"/>
          </w:tcPr>
          <w:p w:rsidR="00BC1B61" w:rsidRPr="00AC6432" w:rsidRDefault="00BC1B61" w:rsidP="00171C34">
            <w:pPr>
              <w:jc w:val="both"/>
              <w:rPr>
                <w:rFonts w:ascii="Arial" w:hAnsi="Arial" w:cs="Arial"/>
                <w:sz w:val="22"/>
              </w:rPr>
            </w:pPr>
            <w:r w:rsidRPr="00AC6432">
              <w:rPr>
                <w:rFonts w:ascii="Arial" w:hAnsi="Arial" w:cs="Arial"/>
                <w:sz w:val="22"/>
              </w:rPr>
              <w:t>Informazioni sulla strategia distributiva suggerita dalla Mandante e su quella individuata dall’Intermediario emittente</w:t>
            </w:r>
          </w:p>
        </w:tc>
        <w:tc>
          <w:tcPr>
            <w:tcW w:w="4819" w:type="dxa"/>
            <w:shd w:val="clear" w:color="auto" w:fill="auto"/>
          </w:tcPr>
          <w:p w:rsidR="00BC1B61" w:rsidRPr="00AC6432" w:rsidRDefault="0053737B" w:rsidP="00171C34">
            <w:pPr>
              <w:jc w:val="both"/>
              <w:rPr>
                <w:rFonts w:ascii="Arial" w:hAnsi="Arial" w:cs="Arial"/>
                <w:sz w:val="22"/>
              </w:rPr>
            </w:pPr>
            <w:r w:rsidRPr="00AC6432">
              <w:rPr>
                <w:rFonts w:ascii="Arial" w:hAnsi="Arial" w:cs="Arial"/>
                <w:sz w:val="22"/>
              </w:rPr>
              <w:t>Ad evento, in fase di prima commercializzazione o in caso di revisione della strategia distributiva del Prodotto</w:t>
            </w:r>
          </w:p>
        </w:tc>
      </w:tr>
      <w:tr w:rsidR="00B566EE" w:rsidRPr="00171C34" w:rsidTr="00171C34">
        <w:tc>
          <w:tcPr>
            <w:tcW w:w="4819" w:type="dxa"/>
            <w:shd w:val="clear" w:color="auto" w:fill="auto"/>
          </w:tcPr>
          <w:p w:rsidR="00B566EE" w:rsidRPr="00AC6432" w:rsidRDefault="001232AA" w:rsidP="00171C34">
            <w:pPr>
              <w:jc w:val="both"/>
              <w:rPr>
                <w:rFonts w:ascii="Arial" w:hAnsi="Arial" w:cs="Arial"/>
                <w:sz w:val="22"/>
              </w:rPr>
            </w:pPr>
            <w:r w:rsidRPr="00AC6432">
              <w:rPr>
                <w:rFonts w:ascii="Arial" w:hAnsi="Arial" w:cs="Arial"/>
                <w:sz w:val="22"/>
              </w:rPr>
              <w:t>Informazioni sulle principali caratteristiche dei prodotti oggetto di commercializzazione (coperture, cos</w:t>
            </w:r>
            <w:r w:rsidRPr="00D316C0">
              <w:rPr>
                <w:rFonts w:ascii="Arial" w:hAnsi="Arial" w:cs="Arial"/>
                <w:sz w:val="22"/>
              </w:rPr>
              <w:t>ti, rischi, esclusioni, limitazioni, franchigie, conflitti di interesse</w:t>
            </w:r>
            <w:r w:rsidRPr="00AC6432">
              <w:rPr>
                <w:rFonts w:ascii="Arial" w:hAnsi="Arial" w:cs="Arial"/>
                <w:sz w:val="22"/>
              </w:rPr>
              <w:t xml:space="preserve"> etc.).</w:t>
            </w:r>
          </w:p>
        </w:tc>
        <w:tc>
          <w:tcPr>
            <w:tcW w:w="4819" w:type="dxa"/>
            <w:shd w:val="clear" w:color="auto" w:fill="auto"/>
          </w:tcPr>
          <w:p w:rsidR="00B566EE" w:rsidRPr="00AC6432" w:rsidRDefault="001232AA" w:rsidP="00171C34">
            <w:pPr>
              <w:jc w:val="both"/>
              <w:rPr>
                <w:rFonts w:ascii="Arial" w:hAnsi="Arial" w:cs="Arial"/>
                <w:sz w:val="22"/>
              </w:rPr>
            </w:pPr>
            <w:r w:rsidRPr="00AC6432">
              <w:rPr>
                <w:rFonts w:ascii="Arial" w:hAnsi="Arial" w:cs="Arial"/>
                <w:sz w:val="22"/>
              </w:rPr>
              <w:t>Ad evento</w:t>
            </w:r>
            <w:r w:rsidR="0053737B" w:rsidRPr="00AC6432">
              <w:rPr>
                <w:rFonts w:ascii="Arial" w:hAnsi="Arial" w:cs="Arial"/>
                <w:sz w:val="22"/>
              </w:rPr>
              <w:t>, in fase di prima commercializzazione o in caso di modifiche al Prodotto</w:t>
            </w:r>
          </w:p>
        </w:tc>
      </w:tr>
      <w:tr w:rsidR="001232AA" w:rsidRPr="00171C34" w:rsidTr="00171C34">
        <w:tc>
          <w:tcPr>
            <w:tcW w:w="4819" w:type="dxa"/>
            <w:shd w:val="clear" w:color="auto" w:fill="auto"/>
          </w:tcPr>
          <w:p w:rsidR="001232AA" w:rsidRPr="00AC6432" w:rsidRDefault="001232AA" w:rsidP="00171C34">
            <w:pPr>
              <w:jc w:val="both"/>
              <w:rPr>
                <w:rFonts w:ascii="Arial" w:hAnsi="Arial" w:cs="Arial"/>
                <w:sz w:val="22"/>
              </w:rPr>
            </w:pPr>
            <w:r w:rsidRPr="00AC6432">
              <w:rPr>
                <w:rFonts w:ascii="Arial" w:hAnsi="Arial" w:cs="Arial"/>
                <w:sz w:val="22"/>
              </w:rPr>
              <w:t xml:space="preserve">Informazioni su modifiche apportate dalla Compagnia al Prodotto </w:t>
            </w:r>
          </w:p>
        </w:tc>
        <w:tc>
          <w:tcPr>
            <w:tcW w:w="4819" w:type="dxa"/>
            <w:shd w:val="clear" w:color="auto" w:fill="auto"/>
          </w:tcPr>
          <w:p w:rsidR="001232AA" w:rsidRPr="00AC6432" w:rsidRDefault="001232AA" w:rsidP="00171C34">
            <w:pPr>
              <w:jc w:val="both"/>
              <w:rPr>
                <w:rFonts w:ascii="Arial" w:hAnsi="Arial" w:cs="Arial"/>
                <w:sz w:val="22"/>
              </w:rPr>
            </w:pPr>
            <w:r w:rsidRPr="00AC6432">
              <w:rPr>
                <w:rFonts w:ascii="Arial" w:hAnsi="Arial" w:cs="Arial"/>
                <w:sz w:val="22"/>
              </w:rPr>
              <w:t>Ad evento</w:t>
            </w:r>
          </w:p>
        </w:tc>
      </w:tr>
      <w:tr w:rsidR="001232AA" w:rsidRPr="00171C34" w:rsidTr="00171C34">
        <w:tc>
          <w:tcPr>
            <w:tcW w:w="4819" w:type="dxa"/>
            <w:shd w:val="clear" w:color="auto" w:fill="auto"/>
          </w:tcPr>
          <w:p w:rsidR="001232AA" w:rsidRPr="00171C34" w:rsidRDefault="00BC1B61" w:rsidP="00171C34">
            <w:pPr>
              <w:jc w:val="both"/>
              <w:rPr>
                <w:rFonts w:ascii="Arial" w:hAnsi="Arial" w:cs="Arial"/>
                <w:sz w:val="22"/>
              </w:rPr>
            </w:pPr>
            <w:r w:rsidRPr="00171C34">
              <w:rPr>
                <w:rFonts w:ascii="Arial" w:hAnsi="Arial" w:cs="Arial"/>
                <w:sz w:val="22"/>
              </w:rPr>
              <w:t xml:space="preserve">Azioni correttive adottate dalla Compagnia all’esito dell’attività di monitoraggio del Prodotto </w:t>
            </w:r>
          </w:p>
        </w:tc>
        <w:tc>
          <w:tcPr>
            <w:tcW w:w="4819" w:type="dxa"/>
            <w:shd w:val="clear" w:color="auto" w:fill="auto"/>
          </w:tcPr>
          <w:p w:rsidR="001232AA" w:rsidRPr="00D316C0" w:rsidRDefault="00BC1B61" w:rsidP="00171C34">
            <w:pPr>
              <w:jc w:val="both"/>
              <w:rPr>
                <w:rFonts w:ascii="Arial" w:hAnsi="Arial" w:cs="Arial"/>
                <w:sz w:val="22"/>
              </w:rPr>
            </w:pPr>
            <w:r w:rsidRPr="00D316C0">
              <w:rPr>
                <w:rFonts w:ascii="Arial" w:hAnsi="Arial" w:cs="Arial"/>
                <w:sz w:val="22"/>
              </w:rPr>
              <w:t>Ad evento</w:t>
            </w:r>
          </w:p>
        </w:tc>
      </w:tr>
      <w:tr w:rsidR="00BC1B61" w:rsidRPr="00171C34" w:rsidTr="00171C34">
        <w:tc>
          <w:tcPr>
            <w:tcW w:w="4819" w:type="dxa"/>
            <w:shd w:val="clear" w:color="auto" w:fill="auto"/>
          </w:tcPr>
          <w:p w:rsidR="00BC1B61" w:rsidRPr="00171C34" w:rsidRDefault="0053737B" w:rsidP="00171C34">
            <w:pPr>
              <w:jc w:val="both"/>
              <w:rPr>
                <w:rFonts w:ascii="Arial" w:hAnsi="Arial" w:cs="Arial"/>
                <w:sz w:val="22"/>
              </w:rPr>
            </w:pPr>
            <w:r w:rsidRPr="00171C34">
              <w:rPr>
                <w:rFonts w:ascii="Arial" w:hAnsi="Arial" w:cs="Arial"/>
                <w:sz w:val="22"/>
              </w:rPr>
              <w:t xml:space="preserve">Conferma dell’adozione da parte dell’Intermediario </w:t>
            </w:r>
            <w:r w:rsidR="00AD7D5C" w:rsidRPr="00171C34">
              <w:rPr>
                <w:rFonts w:ascii="Arial" w:hAnsi="Arial" w:cs="Arial"/>
                <w:sz w:val="22"/>
              </w:rPr>
              <w:t>emittente di adeguati meccanismi distributivi</w:t>
            </w:r>
          </w:p>
        </w:tc>
        <w:tc>
          <w:tcPr>
            <w:tcW w:w="4819" w:type="dxa"/>
            <w:shd w:val="clear" w:color="auto" w:fill="auto"/>
          </w:tcPr>
          <w:p w:rsidR="00BC1B61" w:rsidRPr="00D316C0" w:rsidRDefault="00AD7D5C" w:rsidP="00171C34">
            <w:pPr>
              <w:jc w:val="both"/>
              <w:rPr>
                <w:rFonts w:ascii="Arial" w:hAnsi="Arial" w:cs="Arial"/>
                <w:sz w:val="22"/>
              </w:rPr>
            </w:pPr>
            <w:r w:rsidRPr="00D316C0">
              <w:rPr>
                <w:rFonts w:ascii="Arial" w:hAnsi="Arial" w:cs="Arial"/>
                <w:sz w:val="22"/>
              </w:rPr>
              <w:t>Ad evento, in fase di instaurazione del rapporto di collaborazione orizzontale e in caso di riesame dei meccanismi distributivi</w:t>
            </w:r>
          </w:p>
        </w:tc>
      </w:tr>
    </w:tbl>
    <w:p w:rsidR="00B566EE" w:rsidRDefault="00B566EE" w:rsidP="00B566EE">
      <w:pPr>
        <w:jc w:val="both"/>
        <w:rPr>
          <w:rFonts w:ascii="Arial" w:hAnsi="Arial" w:cs="Arial"/>
        </w:rPr>
      </w:pPr>
    </w:p>
    <w:p w:rsidR="00BC1B61" w:rsidRDefault="00BC1B61" w:rsidP="00B566EE">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9"/>
        <w:gridCol w:w="4819"/>
      </w:tblGrid>
      <w:tr w:rsidR="00BC1B61" w:rsidRPr="00171C34" w:rsidTr="00171C34">
        <w:tc>
          <w:tcPr>
            <w:tcW w:w="4819" w:type="dxa"/>
            <w:shd w:val="clear" w:color="auto" w:fill="FF0000"/>
          </w:tcPr>
          <w:p w:rsidR="00BC1B61" w:rsidRPr="00171C34" w:rsidRDefault="00BC1B61" w:rsidP="00171C34">
            <w:pPr>
              <w:jc w:val="center"/>
              <w:rPr>
                <w:rFonts w:ascii="Arial" w:hAnsi="Arial" w:cs="Arial"/>
                <w:b/>
                <w:bCs/>
                <w:sz w:val="22"/>
              </w:rPr>
            </w:pPr>
            <w:r w:rsidRPr="00171C34">
              <w:rPr>
                <w:rFonts w:ascii="Arial" w:hAnsi="Arial" w:cs="Arial"/>
                <w:b/>
                <w:bCs/>
                <w:sz w:val="22"/>
              </w:rPr>
              <w:t>Informazioni dall’</w:t>
            </w:r>
            <w:r w:rsidR="0053737B" w:rsidRPr="00171C34">
              <w:rPr>
                <w:rFonts w:ascii="Arial" w:hAnsi="Arial" w:cs="Arial"/>
                <w:b/>
                <w:bCs/>
                <w:sz w:val="22"/>
              </w:rPr>
              <w:t>Intermediario Proponente</w:t>
            </w:r>
            <w:r w:rsidRPr="00171C34">
              <w:rPr>
                <w:rFonts w:ascii="Arial" w:hAnsi="Arial" w:cs="Arial"/>
                <w:b/>
                <w:bCs/>
                <w:sz w:val="22"/>
              </w:rPr>
              <w:t xml:space="preserve"> all’</w:t>
            </w:r>
            <w:r w:rsidR="0053737B" w:rsidRPr="00171C34">
              <w:rPr>
                <w:rFonts w:ascii="Arial" w:hAnsi="Arial" w:cs="Arial"/>
                <w:b/>
                <w:bCs/>
                <w:sz w:val="22"/>
              </w:rPr>
              <w:t xml:space="preserve">Intermediario Emittente </w:t>
            </w:r>
          </w:p>
        </w:tc>
        <w:tc>
          <w:tcPr>
            <w:tcW w:w="4819" w:type="dxa"/>
            <w:shd w:val="clear" w:color="auto" w:fill="FF0000"/>
          </w:tcPr>
          <w:p w:rsidR="00BC1B61" w:rsidRPr="00171C34" w:rsidRDefault="00BC1B61" w:rsidP="00171C34">
            <w:pPr>
              <w:jc w:val="center"/>
              <w:rPr>
                <w:rFonts w:ascii="Arial" w:hAnsi="Arial" w:cs="Arial"/>
                <w:b/>
                <w:bCs/>
                <w:sz w:val="22"/>
              </w:rPr>
            </w:pPr>
            <w:r w:rsidRPr="00171C34">
              <w:rPr>
                <w:rFonts w:ascii="Arial" w:hAnsi="Arial" w:cs="Arial"/>
                <w:b/>
                <w:bCs/>
                <w:sz w:val="22"/>
              </w:rPr>
              <w:t>Periodicità</w:t>
            </w:r>
          </w:p>
        </w:tc>
      </w:tr>
      <w:tr w:rsidR="00BC1B61" w:rsidRPr="00D316C0" w:rsidTr="00171C34">
        <w:tc>
          <w:tcPr>
            <w:tcW w:w="4819" w:type="dxa"/>
            <w:shd w:val="clear" w:color="auto" w:fill="auto"/>
          </w:tcPr>
          <w:p w:rsidR="00BC1B61" w:rsidRPr="00D90E1A" w:rsidRDefault="00BC1B61" w:rsidP="00171C34">
            <w:pPr>
              <w:jc w:val="both"/>
              <w:rPr>
                <w:rFonts w:ascii="Arial" w:hAnsi="Arial" w:cs="Arial"/>
                <w:sz w:val="22"/>
              </w:rPr>
            </w:pPr>
            <w:r w:rsidRPr="00D90E1A">
              <w:rPr>
                <w:rFonts w:ascii="Arial" w:hAnsi="Arial" w:cs="Arial"/>
                <w:sz w:val="22"/>
              </w:rPr>
              <w:t xml:space="preserve">Per i prodotti nuovi o sostanzialmente modificati a partire dal 1° ottobre 2018, il Target Market </w:t>
            </w:r>
            <w:r w:rsidR="0053737B" w:rsidRPr="00D90E1A">
              <w:rPr>
                <w:rFonts w:ascii="Arial" w:hAnsi="Arial" w:cs="Arial"/>
                <w:sz w:val="22"/>
              </w:rPr>
              <w:t xml:space="preserve">Effettivo </w:t>
            </w:r>
            <w:r w:rsidRPr="00D90E1A">
              <w:rPr>
                <w:rFonts w:ascii="Arial" w:hAnsi="Arial" w:cs="Arial"/>
                <w:sz w:val="22"/>
              </w:rPr>
              <w:t xml:space="preserve">e il Target Market Negativo </w:t>
            </w:r>
            <w:r w:rsidR="0053737B" w:rsidRPr="00D90E1A">
              <w:rPr>
                <w:rFonts w:ascii="Arial" w:hAnsi="Arial" w:cs="Arial"/>
                <w:sz w:val="22"/>
              </w:rPr>
              <w:t xml:space="preserve">Effettivo </w:t>
            </w:r>
            <w:r w:rsidRPr="00D90E1A">
              <w:rPr>
                <w:rFonts w:ascii="Arial" w:hAnsi="Arial" w:cs="Arial"/>
                <w:sz w:val="22"/>
              </w:rPr>
              <w:t>individuati da</w:t>
            </w:r>
            <w:r w:rsidR="0053737B" w:rsidRPr="00D90E1A">
              <w:rPr>
                <w:rFonts w:ascii="Arial" w:hAnsi="Arial" w:cs="Arial"/>
                <w:sz w:val="22"/>
              </w:rPr>
              <w:t xml:space="preserve">ll’Intermediario Proponente </w:t>
            </w:r>
          </w:p>
        </w:tc>
        <w:tc>
          <w:tcPr>
            <w:tcW w:w="4819" w:type="dxa"/>
            <w:shd w:val="clear" w:color="auto" w:fill="auto"/>
          </w:tcPr>
          <w:p w:rsidR="00BC1B61" w:rsidRPr="00D90E1A" w:rsidRDefault="00BC1B61" w:rsidP="00171C34">
            <w:pPr>
              <w:jc w:val="both"/>
              <w:rPr>
                <w:rFonts w:ascii="Arial" w:hAnsi="Arial" w:cs="Arial"/>
                <w:sz w:val="22"/>
              </w:rPr>
            </w:pPr>
            <w:r w:rsidRPr="00D90E1A">
              <w:rPr>
                <w:rFonts w:ascii="Arial" w:hAnsi="Arial" w:cs="Arial"/>
                <w:sz w:val="22"/>
              </w:rPr>
              <w:t>Ad evento</w:t>
            </w:r>
            <w:r w:rsidR="0053737B" w:rsidRPr="00D90E1A">
              <w:rPr>
                <w:rFonts w:ascii="Arial" w:hAnsi="Arial" w:cs="Arial"/>
                <w:sz w:val="22"/>
              </w:rPr>
              <w:t>, prima della commercializzazione del prodotto, ovvero nell’ambito del riesame de</w:t>
            </w:r>
            <w:r w:rsidR="00AD7D5C" w:rsidRPr="00D90E1A">
              <w:rPr>
                <w:rFonts w:ascii="Arial" w:hAnsi="Arial" w:cs="Arial"/>
                <w:sz w:val="22"/>
              </w:rPr>
              <w:t>l Target Market (Positivo o Negativo) Effettivo</w:t>
            </w:r>
          </w:p>
        </w:tc>
      </w:tr>
      <w:tr w:rsidR="0053737B" w:rsidRPr="00D316C0" w:rsidTr="00171C34">
        <w:tc>
          <w:tcPr>
            <w:tcW w:w="4819" w:type="dxa"/>
            <w:shd w:val="clear" w:color="auto" w:fill="auto"/>
          </w:tcPr>
          <w:p w:rsidR="0053737B" w:rsidRPr="00D90E1A" w:rsidRDefault="0053737B" w:rsidP="00171C34">
            <w:pPr>
              <w:jc w:val="both"/>
              <w:rPr>
                <w:rFonts w:ascii="Arial" w:hAnsi="Arial" w:cs="Arial"/>
                <w:sz w:val="22"/>
              </w:rPr>
            </w:pPr>
            <w:r w:rsidRPr="00D90E1A">
              <w:rPr>
                <w:rFonts w:ascii="Arial" w:hAnsi="Arial" w:cs="Arial"/>
                <w:sz w:val="22"/>
              </w:rPr>
              <w:t>Informazioni sulla strategia distributiva definita dall’Intermediario Proponente</w:t>
            </w:r>
          </w:p>
        </w:tc>
        <w:tc>
          <w:tcPr>
            <w:tcW w:w="4819" w:type="dxa"/>
            <w:shd w:val="clear" w:color="auto" w:fill="auto"/>
          </w:tcPr>
          <w:p w:rsidR="0053737B" w:rsidRPr="00D90E1A" w:rsidRDefault="00FA126D" w:rsidP="00171C34">
            <w:pPr>
              <w:jc w:val="both"/>
              <w:rPr>
                <w:rFonts w:ascii="Arial" w:hAnsi="Arial" w:cs="Arial"/>
                <w:sz w:val="22"/>
              </w:rPr>
            </w:pPr>
            <w:r w:rsidRPr="00D90E1A">
              <w:rPr>
                <w:rFonts w:ascii="Arial" w:hAnsi="Arial" w:cs="Arial"/>
                <w:sz w:val="22"/>
              </w:rPr>
              <w:t>Ad evento, prima della commercializzazione del prodotto, ovvero in caso di modifiche</w:t>
            </w:r>
          </w:p>
        </w:tc>
      </w:tr>
      <w:tr w:rsidR="0053737B" w:rsidRPr="00D316C0" w:rsidTr="00171C34">
        <w:tc>
          <w:tcPr>
            <w:tcW w:w="4819" w:type="dxa"/>
            <w:shd w:val="clear" w:color="auto" w:fill="auto"/>
          </w:tcPr>
          <w:p w:rsidR="0053737B" w:rsidRPr="00D90E1A" w:rsidRDefault="00FA126D" w:rsidP="00171C34">
            <w:pPr>
              <w:jc w:val="both"/>
              <w:rPr>
                <w:rFonts w:ascii="Arial" w:hAnsi="Arial" w:cs="Arial"/>
                <w:sz w:val="22"/>
              </w:rPr>
            </w:pPr>
            <w:r w:rsidRPr="00D90E1A">
              <w:rPr>
                <w:rFonts w:ascii="Arial" w:hAnsi="Arial" w:cs="Arial"/>
                <w:sz w:val="22"/>
              </w:rPr>
              <w:t>Comunicazione nell’ipotesi in cui, dall’attività di monitoraggio, emerga come il Prodotto possa arrecare pregiudizio alla clientela, ovvero non risulti più coerente con le esigenze, gli obiettivi e le caratteristiche del Target Market</w:t>
            </w:r>
          </w:p>
        </w:tc>
        <w:tc>
          <w:tcPr>
            <w:tcW w:w="4819" w:type="dxa"/>
            <w:shd w:val="clear" w:color="auto" w:fill="auto"/>
          </w:tcPr>
          <w:p w:rsidR="0053737B" w:rsidRPr="00D316C0" w:rsidRDefault="00FA126D" w:rsidP="00171C34">
            <w:pPr>
              <w:jc w:val="both"/>
              <w:rPr>
                <w:rFonts w:ascii="Arial" w:hAnsi="Arial" w:cs="Arial"/>
                <w:sz w:val="22"/>
              </w:rPr>
            </w:pPr>
            <w:r w:rsidRPr="00D316C0">
              <w:rPr>
                <w:rFonts w:ascii="Arial" w:hAnsi="Arial" w:cs="Arial"/>
                <w:sz w:val="22"/>
              </w:rPr>
              <w:t>Ad evento</w:t>
            </w:r>
          </w:p>
        </w:tc>
      </w:tr>
      <w:tr w:rsidR="00FA126D" w:rsidRPr="00D316C0" w:rsidTr="00171C34">
        <w:tc>
          <w:tcPr>
            <w:tcW w:w="4819" w:type="dxa"/>
            <w:shd w:val="clear" w:color="auto" w:fill="auto"/>
          </w:tcPr>
          <w:p w:rsidR="00FA126D" w:rsidRPr="00D90E1A" w:rsidRDefault="00FA126D" w:rsidP="00171C34">
            <w:pPr>
              <w:jc w:val="both"/>
              <w:rPr>
                <w:rFonts w:ascii="Arial" w:hAnsi="Arial" w:cs="Arial"/>
                <w:sz w:val="22"/>
              </w:rPr>
            </w:pPr>
            <w:r w:rsidRPr="00D90E1A">
              <w:rPr>
                <w:rFonts w:ascii="Arial" w:hAnsi="Arial" w:cs="Arial"/>
                <w:sz w:val="22"/>
              </w:rPr>
              <w:t>Comunicazione su vendite al di fuori del Target Market, fermo restando il divieto di distribuire prodotti all’interno del Target Market Negativo</w:t>
            </w:r>
          </w:p>
        </w:tc>
        <w:tc>
          <w:tcPr>
            <w:tcW w:w="4819" w:type="dxa"/>
            <w:shd w:val="clear" w:color="auto" w:fill="auto"/>
          </w:tcPr>
          <w:p w:rsidR="00FA126D" w:rsidRPr="00D316C0" w:rsidRDefault="00FA126D" w:rsidP="00171C34">
            <w:pPr>
              <w:jc w:val="both"/>
              <w:rPr>
                <w:rFonts w:ascii="Arial" w:hAnsi="Arial" w:cs="Arial"/>
                <w:sz w:val="22"/>
              </w:rPr>
            </w:pPr>
            <w:r w:rsidRPr="00BB552A">
              <w:rPr>
                <w:rFonts w:ascii="Arial" w:hAnsi="Arial" w:cs="Arial"/>
                <w:sz w:val="22"/>
              </w:rPr>
              <w:t>Ad evento</w:t>
            </w:r>
          </w:p>
        </w:tc>
      </w:tr>
      <w:tr w:rsidR="00FA126D" w:rsidRPr="00D316C0" w:rsidTr="00171C34">
        <w:tc>
          <w:tcPr>
            <w:tcW w:w="4819" w:type="dxa"/>
            <w:shd w:val="clear" w:color="auto" w:fill="auto"/>
          </w:tcPr>
          <w:p w:rsidR="00FA126D" w:rsidRPr="00D90E1A" w:rsidRDefault="00C0098C" w:rsidP="00171C34">
            <w:pPr>
              <w:jc w:val="both"/>
              <w:rPr>
                <w:rFonts w:ascii="Arial" w:hAnsi="Arial" w:cs="Arial"/>
                <w:sz w:val="22"/>
              </w:rPr>
            </w:pPr>
            <w:r w:rsidRPr="00D90E1A">
              <w:rPr>
                <w:rFonts w:ascii="Arial" w:hAnsi="Arial" w:cs="Arial"/>
                <w:sz w:val="22"/>
              </w:rPr>
              <w:t>Questionari di valutazione delle richieste ed esigenze del cliente e di adeguatezza del Prodotto compilati per la distribuzione del Prodotto e trasmissione della dichiarazione di coerenza e, per gli IBIPs, di coerenza e adeguatezza</w:t>
            </w:r>
            <w:r w:rsidR="006D31F1">
              <w:rPr>
                <w:rFonts w:ascii="Arial" w:hAnsi="Arial" w:cs="Arial"/>
                <w:sz w:val="22"/>
              </w:rPr>
              <w:t xml:space="preserve"> o appropriatezza</w:t>
            </w:r>
            <w:r w:rsidRPr="00D90E1A">
              <w:rPr>
                <w:rFonts w:ascii="Arial" w:hAnsi="Arial" w:cs="Arial"/>
                <w:sz w:val="22"/>
              </w:rPr>
              <w:t>.</w:t>
            </w:r>
          </w:p>
        </w:tc>
        <w:tc>
          <w:tcPr>
            <w:tcW w:w="4819" w:type="dxa"/>
            <w:shd w:val="clear" w:color="auto" w:fill="auto"/>
          </w:tcPr>
          <w:p w:rsidR="00FA126D" w:rsidRPr="00BB552A" w:rsidRDefault="00C0098C" w:rsidP="00171C34">
            <w:pPr>
              <w:jc w:val="both"/>
              <w:rPr>
                <w:rFonts w:ascii="Arial" w:hAnsi="Arial" w:cs="Arial"/>
                <w:sz w:val="22"/>
              </w:rPr>
            </w:pPr>
            <w:r w:rsidRPr="00D316C0">
              <w:rPr>
                <w:rFonts w:ascii="Arial" w:hAnsi="Arial" w:cs="Arial"/>
                <w:sz w:val="22"/>
              </w:rPr>
              <w:t xml:space="preserve">Ad evento, da trasmettere unitamente alla </w:t>
            </w:r>
            <w:r w:rsidRPr="00BB552A">
              <w:rPr>
                <w:rFonts w:ascii="Arial" w:hAnsi="Arial" w:cs="Arial"/>
                <w:sz w:val="22"/>
              </w:rPr>
              <w:t>documentazione di polizza</w:t>
            </w:r>
          </w:p>
        </w:tc>
      </w:tr>
      <w:tr w:rsidR="00E20652" w:rsidRPr="00D316C0" w:rsidTr="00171C34">
        <w:tc>
          <w:tcPr>
            <w:tcW w:w="4819" w:type="dxa"/>
            <w:shd w:val="clear" w:color="auto" w:fill="auto"/>
          </w:tcPr>
          <w:p w:rsidR="00E20652" w:rsidRPr="00BB552A" w:rsidRDefault="00E20652" w:rsidP="00171C34">
            <w:pPr>
              <w:jc w:val="both"/>
              <w:rPr>
                <w:rFonts w:ascii="Arial" w:hAnsi="Arial" w:cs="Arial"/>
                <w:sz w:val="22"/>
              </w:rPr>
            </w:pPr>
            <w:r w:rsidRPr="00D316C0">
              <w:rPr>
                <w:rFonts w:ascii="Arial" w:hAnsi="Arial" w:cs="Arial"/>
                <w:sz w:val="22"/>
              </w:rPr>
              <w:t>Conferma dell’adozione da parte dell’Intermediario proponente di adeguati meccanismi distri</w:t>
            </w:r>
            <w:r w:rsidRPr="00BB552A">
              <w:rPr>
                <w:rFonts w:ascii="Arial" w:hAnsi="Arial" w:cs="Arial"/>
                <w:sz w:val="22"/>
              </w:rPr>
              <w:t>butivi</w:t>
            </w:r>
          </w:p>
        </w:tc>
        <w:tc>
          <w:tcPr>
            <w:tcW w:w="4819" w:type="dxa"/>
            <w:shd w:val="clear" w:color="auto" w:fill="auto"/>
          </w:tcPr>
          <w:p w:rsidR="00E20652" w:rsidRPr="00D316C0" w:rsidRDefault="00E20652" w:rsidP="00171C34">
            <w:pPr>
              <w:jc w:val="both"/>
              <w:rPr>
                <w:rFonts w:ascii="Arial" w:hAnsi="Arial" w:cs="Arial"/>
                <w:sz w:val="22"/>
              </w:rPr>
            </w:pPr>
            <w:r w:rsidRPr="00D316C0">
              <w:rPr>
                <w:rFonts w:ascii="Arial" w:hAnsi="Arial" w:cs="Arial"/>
                <w:sz w:val="22"/>
              </w:rPr>
              <w:t>Ad evento, in fase di instaurazione del rapporto di collaborazione orizzontale e in caso di riesame dei meccanismi distributivi</w:t>
            </w:r>
          </w:p>
        </w:tc>
      </w:tr>
    </w:tbl>
    <w:p w:rsidR="00BC1B61" w:rsidRPr="00D316C0" w:rsidRDefault="00BC1B61" w:rsidP="00D316C0">
      <w:pPr>
        <w:jc w:val="both"/>
        <w:rPr>
          <w:rFonts w:ascii="Arial" w:hAnsi="Arial" w:cs="Arial"/>
          <w:sz w:val="22"/>
        </w:rPr>
      </w:pPr>
    </w:p>
    <w:sectPr w:rsidR="00BC1B61" w:rsidRPr="00D316C0" w:rsidSect="00747D44">
      <w:headerReference w:type="default" r:id="rId8"/>
      <w:footerReference w:type="default" r:id="rId9"/>
      <w:pgSz w:w="11906" w:h="16838"/>
      <w:pgMar w:top="1276" w:right="127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802" w:rsidRDefault="00F13802" w:rsidP="00142EBA">
      <w:pPr>
        <w:spacing w:after="0" w:line="240" w:lineRule="auto"/>
      </w:pPr>
      <w:r>
        <w:separator/>
      </w:r>
    </w:p>
  </w:endnote>
  <w:endnote w:type="continuationSeparator" w:id="0">
    <w:p w:rsidR="00F13802" w:rsidRDefault="00F13802" w:rsidP="00142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F77" w:rsidRPr="00E45F77" w:rsidRDefault="00DF0DCD">
    <w:pPr>
      <w:pStyle w:val="Pidipagina"/>
      <w:jc w:val="center"/>
      <w:rPr>
        <w:rFonts w:ascii="Arial" w:hAnsi="Arial" w:cs="Arial"/>
        <w:caps/>
      </w:rPr>
    </w:pPr>
    <w:r w:rsidRPr="00E45F77">
      <w:rPr>
        <w:rFonts w:ascii="Arial" w:hAnsi="Arial" w:cs="Arial"/>
        <w:caps/>
      </w:rPr>
      <w:fldChar w:fldCharType="begin"/>
    </w:r>
    <w:r w:rsidR="00E45F77" w:rsidRPr="00E45F77">
      <w:rPr>
        <w:rFonts w:ascii="Arial" w:hAnsi="Arial" w:cs="Arial"/>
        <w:caps/>
      </w:rPr>
      <w:instrText>PAGE   \* MERGEFORMAT</w:instrText>
    </w:r>
    <w:r w:rsidRPr="00E45F77">
      <w:rPr>
        <w:rFonts w:ascii="Arial" w:hAnsi="Arial" w:cs="Arial"/>
        <w:caps/>
      </w:rPr>
      <w:fldChar w:fldCharType="separate"/>
    </w:r>
    <w:r w:rsidR="001468B5">
      <w:rPr>
        <w:rFonts w:ascii="Arial" w:hAnsi="Arial" w:cs="Arial"/>
        <w:caps/>
        <w:noProof/>
      </w:rPr>
      <w:t>10</w:t>
    </w:r>
    <w:r w:rsidRPr="00E45F77">
      <w:rPr>
        <w:rFonts w:ascii="Arial" w:hAnsi="Arial" w:cs="Arial"/>
        <w:caps/>
      </w:rPr>
      <w:fldChar w:fldCharType="end"/>
    </w:r>
  </w:p>
  <w:p w:rsidR="00E45F77" w:rsidRDefault="00E45F7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802" w:rsidRDefault="00F13802" w:rsidP="00142EBA">
      <w:pPr>
        <w:spacing w:after="0" w:line="240" w:lineRule="auto"/>
      </w:pPr>
      <w:r>
        <w:separator/>
      </w:r>
    </w:p>
  </w:footnote>
  <w:footnote w:type="continuationSeparator" w:id="0">
    <w:p w:rsidR="00F13802" w:rsidRDefault="00F13802" w:rsidP="00142E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EBA" w:rsidRPr="002E4FA9" w:rsidRDefault="002E4FA9" w:rsidP="00142EBA">
    <w:pPr>
      <w:pStyle w:val="Intestazione"/>
      <w:jc w:val="center"/>
      <w:rPr>
        <w:rFonts w:ascii="Batang" w:eastAsia="Batang" w:hAnsi="Batang" w:cs="Arial"/>
        <w:i/>
        <w:sz w:val="48"/>
        <w:szCs w:val="48"/>
      </w:rPr>
    </w:pPr>
    <w:r w:rsidRPr="002E4FA9">
      <w:rPr>
        <w:rFonts w:ascii="Batang" w:eastAsia="Batang" w:hAnsi="Batang" w:cs="Arial"/>
        <w:i/>
        <w:sz w:val="48"/>
        <w:szCs w:val="48"/>
      </w:rPr>
      <w:t xml:space="preserve">BULL SRL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0DA0"/>
    <w:multiLevelType w:val="hybridMultilevel"/>
    <w:tmpl w:val="06B0D34E"/>
    <w:lvl w:ilvl="0" w:tplc="69E4A8C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DB34248"/>
    <w:multiLevelType w:val="hybridMultilevel"/>
    <w:tmpl w:val="2E3E5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D10706"/>
    <w:multiLevelType w:val="hybridMultilevel"/>
    <w:tmpl w:val="25A6D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E922BD"/>
    <w:multiLevelType w:val="hybridMultilevel"/>
    <w:tmpl w:val="1A1278C4"/>
    <w:lvl w:ilvl="0" w:tplc="0D6C6E1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A83362"/>
    <w:multiLevelType w:val="hybridMultilevel"/>
    <w:tmpl w:val="08388EAC"/>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3F647CB"/>
    <w:multiLevelType w:val="hybridMultilevel"/>
    <w:tmpl w:val="F7644A8A"/>
    <w:lvl w:ilvl="0" w:tplc="EFB0F49E">
      <w:start w:val="1"/>
      <w:numFmt w:val="bullet"/>
      <w:lvlText w:val=""/>
      <w:lvlJc w:val="left"/>
      <w:pPr>
        <w:ind w:left="644" w:hanging="360"/>
      </w:pPr>
      <w:rPr>
        <w:rFonts w:ascii="Symbol" w:hAnsi="Symbol" w:hint="default"/>
        <w:color w:val="auto"/>
      </w:rPr>
    </w:lvl>
    <w:lvl w:ilvl="1" w:tplc="08070003">
      <w:start w:val="1"/>
      <w:numFmt w:val="bullet"/>
      <w:lvlText w:val="o"/>
      <w:lvlJc w:val="left"/>
      <w:pPr>
        <w:ind w:left="2160" w:hanging="360"/>
      </w:pPr>
      <w:rPr>
        <w:rFonts w:ascii="Courier New" w:hAnsi="Courier New" w:cs="Courier New" w:hint="default"/>
      </w:rPr>
    </w:lvl>
    <w:lvl w:ilvl="2" w:tplc="08070005">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6">
    <w:nsid w:val="372D091B"/>
    <w:multiLevelType w:val="hybridMultilevel"/>
    <w:tmpl w:val="15409E34"/>
    <w:lvl w:ilvl="0" w:tplc="04100001">
      <w:start w:val="1"/>
      <w:numFmt w:val="bullet"/>
      <w:lvlText w:val=""/>
      <w:lvlJc w:val="left"/>
      <w:pPr>
        <w:ind w:left="858" w:hanging="360"/>
      </w:pPr>
      <w:rPr>
        <w:rFonts w:ascii="Symbol" w:hAnsi="Symbol"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7">
    <w:nsid w:val="4DAF7DDE"/>
    <w:multiLevelType w:val="hybridMultilevel"/>
    <w:tmpl w:val="E4B6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0FE36ED"/>
    <w:multiLevelType w:val="hybridMultilevel"/>
    <w:tmpl w:val="B7EC77A4"/>
    <w:lvl w:ilvl="0" w:tplc="956A9D10">
      <w:start w:val="23"/>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6F64813"/>
    <w:multiLevelType w:val="hybridMultilevel"/>
    <w:tmpl w:val="6D76B7C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2425FE"/>
    <w:multiLevelType w:val="hybridMultilevel"/>
    <w:tmpl w:val="B08A2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2C1A1F"/>
    <w:multiLevelType w:val="hybridMultilevel"/>
    <w:tmpl w:val="94DAE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D4C0DA1"/>
    <w:multiLevelType w:val="hybridMultilevel"/>
    <w:tmpl w:val="14488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9"/>
  </w:num>
  <w:num w:numId="6">
    <w:abstractNumId w:val="2"/>
  </w:num>
  <w:num w:numId="7">
    <w:abstractNumId w:val="11"/>
  </w:num>
  <w:num w:numId="8">
    <w:abstractNumId w:val="5"/>
  </w:num>
  <w:num w:numId="9">
    <w:abstractNumId w:val="8"/>
  </w:num>
  <w:num w:numId="10">
    <w:abstractNumId w:val="10"/>
  </w:num>
  <w:num w:numId="11">
    <w:abstractNumId w:val="3"/>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142EBA"/>
    <w:rsid w:val="00001960"/>
    <w:rsid w:val="000037C3"/>
    <w:rsid w:val="00010A5B"/>
    <w:rsid w:val="00022E7B"/>
    <w:rsid w:val="000446F6"/>
    <w:rsid w:val="0004538F"/>
    <w:rsid w:val="00052DD7"/>
    <w:rsid w:val="00073759"/>
    <w:rsid w:val="00095413"/>
    <w:rsid w:val="000A19D0"/>
    <w:rsid w:val="000A1D17"/>
    <w:rsid w:val="000A32DB"/>
    <w:rsid w:val="000B7795"/>
    <w:rsid w:val="000C6E09"/>
    <w:rsid w:val="001142BD"/>
    <w:rsid w:val="001232AA"/>
    <w:rsid w:val="0013081F"/>
    <w:rsid w:val="001323F9"/>
    <w:rsid w:val="00142EBA"/>
    <w:rsid w:val="001468B5"/>
    <w:rsid w:val="00151041"/>
    <w:rsid w:val="001521A0"/>
    <w:rsid w:val="001571FB"/>
    <w:rsid w:val="00171125"/>
    <w:rsid w:val="00171C34"/>
    <w:rsid w:val="0017596E"/>
    <w:rsid w:val="00176592"/>
    <w:rsid w:val="001905E7"/>
    <w:rsid w:val="00193417"/>
    <w:rsid w:val="001C6CD0"/>
    <w:rsid w:val="001E16C3"/>
    <w:rsid w:val="001F09D6"/>
    <w:rsid w:val="001F1590"/>
    <w:rsid w:val="0020020C"/>
    <w:rsid w:val="00204FC0"/>
    <w:rsid w:val="0021535F"/>
    <w:rsid w:val="00230F5F"/>
    <w:rsid w:val="002367A3"/>
    <w:rsid w:val="002374B8"/>
    <w:rsid w:val="00244A59"/>
    <w:rsid w:val="002556C9"/>
    <w:rsid w:val="0025632A"/>
    <w:rsid w:val="00266643"/>
    <w:rsid w:val="00270579"/>
    <w:rsid w:val="00295CFE"/>
    <w:rsid w:val="002B19FA"/>
    <w:rsid w:val="002B355F"/>
    <w:rsid w:val="002D3E52"/>
    <w:rsid w:val="002D41D0"/>
    <w:rsid w:val="002E4FA9"/>
    <w:rsid w:val="002E565E"/>
    <w:rsid w:val="002F7BFB"/>
    <w:rsid w:val="00303B98"/>
    <w:rsid w:val="00303C31"/>
    <w:rsid w:val="0031078E"/>
    <w:rsid w:val="00337976"/>
    <w:rsid w:val="00341AB7"/>
    <w:rsid w:val="00350C81"/>
    <w:rsid w:val="003675B1"/>
    <w:rsid w:val="00383EAD"/>
    <w:rsid w:val="003953E6"/>
    <w:rsid w:val="003B7FD2"/>
    <w:rsid w:val="003C065B"/>
    <w:rsid w:val="003D06F2"/>
    <w:rsid w:val="003D4C29"/>
    <w:rsid w:val="003E7945"/>
    <w:rsid w:val="003F0501"/>
    <w:rsid w:val="00400EA2"/>
    <w:rsid w:val="00415C7B"/>
    <w:rsid w:val="00424A19"/>
    <w:rsid w:val="00426F83"/>
    <w:rsid w:val="004500F0"/>
    <w:rsid w:val="00464C20"/>
    <w:rsid w:val="00491AFA"/>
    <w:rsid w:val="004B0D42"/>
    <w:rsid w:val="004F5F78"/>
    <w:rsid w:val="00500959"/>
    <w:rsid w:val="00506C8F"/>
    <w:rsid w:val="00526CDE"/>
    <w:rsid w:val="005361AF"/>
    <w:rsid w:val="0053737B"/>
    <w:rsid w:val="00553C5C"/>
    <w:rsid w:val="00566DA9"/>
    <w:rsid w:val="00572AEA"/>
    <w:rsid w:val="00581D9E"/>
    <w:rsid w:val="005D34E0"/>
    <w:rsid w:val="005F2467"/>
    <w:rsid w:val="005F5676"/>
    <w:rsid w:val="00610F4E"/>
    <w:rsid w:val="006325C6"/>
    <w:rsid w:val="00635662"/>
    <w:rsid w:val="00642D6E"/>
    <w:rsid w:val="006454A8"/>
    <w:rsid w:val="006523C4"/>
    <w:rsid w:val="006620FE"/>
    <w:rsid w:val="006654F6"/>
    <w:rsid w:val="00687275"/>
    <w:rsid w:val="00697312"/>
    <w:rsid w:val="006A1F9C"/>
    <w:rsid w:val="006A2FEA"/>
    <w:rsid w:val="006B18DF"/>
    <w:rsid w:val="006B57A3"/>
    <w:rsid w:val="006D31F1"/>
    <w:rsid w:val="006E19D4"/>
    <w:rsid w:val="00703880"/>
    <w:rsid w:val="00716514"/>
    <w:rsid w:val="0072231B"/>
    <w:rsid w:val="0072369E"/>
    <w:rsid w:val="00733553"/>
    <w:rsid w:val="00747D44"/>
    <w:rsid w:val="0075559E"/>
    <w:rsid w:val="00764225"/>
    <w:rsid w:val="0077428A"/>
    <w:rsid w:val="0077454D"/>
    <w:rsid w:val="00796435"/>
    <w:rsid w:val="007B179B"/>
    <w:rsid w:val="007B2435"/>
    <w:rsid w:val="007E275E"/>
    <w:rsid w:val="007F123C"/>
    <w:rsid w:val="008021A1"/>
    <w:rsid w:val="00814431"/>
    <w:rsid w:val="00817EC3"/>
    <w:rsid w:val="008228D2"/>
    <w:rsid w:val="00834B8A"/>
    <w:rsid w:val="00851032"/>
    <w:rsid w:val="00852626"/>
    <w:rsid w:val="00852EBF"/>
    <w:rsid w:val="00870041"/>
    <w:rsid w:val="00872160"/>
    <w:rsid w:val="0088044D"/>
    <w:rsid w:val="008C6CB2"/>
    <w:rsid w:val="008D2DAC"/>
    <w:rsid w:val="008E0CBF"/>
    <w:rsid w:val="008E6ABD"/>
    <w:rsid w:val="00900311"/>
    <w:rsid w:val="00913437"/>
    <w:rsid w:val="009265F9"/>
    <w:rsid w:val="00961365"/>
    <w:rsid w:val="00962670"/>
    <w:rsid w:val="009808B6"/>
    <w:rsid w:val="009B2C89"/>
    <w:rsid w:val="009C2990"/>
    <w:rsid w:val="009C3434"/>
    <w:rsid w:val="009C45CC"/>
    <w:rsid w:val="009F7B1B"/>
    <w:rsid w:val="00A157D5"/>
    <w:rsid w:val="00A15AA3"/>
    <w:rsid w:val="00A20438"/>
    <w:rsid w:val="00A3104A"/>
    <w:rsid w:val="00A35FE4"/>
    <w:rsid w:val="00A40BF5"/>
    <w:rsid w:val="00A56FF6"/>
    <w:rsid w:val="00A73D7D"/>
    <w:rsid w:val="00A773F8"/>
    <w:rsid w:val="00A86414"/>
    <w:rsid w:val="00AB7240"/>
    <w:rsid w:val="00AC6432"/>
    <w:rsid w:val="00AD1CE8"/>
    <w:rsid w:val="00AD7D5C"/>
    <w:rsid w:val="00AE2686"/>
    <w:rsid w:val="00AE79DD"/>
    <w:rsid w:val="00AF5541"/>
    <w:rsid w:val="00B02788"/>
    <w:rsid w:val="00B241D1"/>
    <w:rsid w:val="00B474F6"/>
    <w:rsid w:val="00B50362"/>
    <w:rsid w:val="00B566EE"/>
    <w:rsid w:val="00B61645"/>
    <w:rsid w:val="00B73446"/>
    <w:rsid w:val="00B74598"/>
    <w:rsid w:val="00B76DA9"/>
    <w:rsid w:val="00B77E13"/>
    <w:rsid w:val="00B877CC"/>
    <w:rsid w:val="00BB552A"/>
    <w:rsid w:val="00BC1B61"/>
    <w:rsid w:val="00BC2C92"/>
    <w:rsid w:val="00BC508F"/>
    <w:rsid w:val="00BE4E4B"/>
    <w:rsid w:val="00BF2887"/>
    <w:rsid w:val="00C0098C"/>
    <w:rsid w:val="00C01742"/>
    <w:rsid w:val="00C06FED"/>
    <w:rsid w:val="00C1442A"/>
    <w:rsid w:val="00C2169B"/>
    <w:rsid w:val="00C22F5A"/>
    <w:rsid w:val="00C31409"/>
    <w:rsid w:val="00C32A57"/>
    <w:rsid w:val="00C345FC"/>
    <w:rsid w:val="00C56FAE"/>
    <w:rsid w:val="00C62692"/>
    <w:rsid w:val="00C72850"/>
    <w:rsid w:val="00C82B1A"/>
    <w:rsid w:val="00C8320F"/>
    <w:rsid w:val="00C865E2"/>
    <w:rsid w:val="00CA3A1F"/>
    <w:rsid w:val="00CB3C4B"/>
    <w:rsid w:val="00CC12FC"/>
    <w:rsid w:val="00CC3D8C"/>
    <w:rsid w:val="00CD0650"/>
    <w:rsid w:val="00CE5321"/>
    <w:rsid w:val="00CF4FC0"/>
    <w:rsid w:val="00D03255"/>
    <w:rsid w:val="00D03C40"/>
    <w:rsid w:val="00D23179"/>
    <w:rsid w:val="00D23673"/>
    <w:rsid w:val="00D26F12"/>
    <w:rsid w:val="00D316C0"/>
    <w:rsid w:val="00D32385"/>
    <w:rsid w:val="00D41135"/>
    <w:rsid w:val="00D4596F"/>
    <w:rsid w:val="00D677BC"/>
    <w:rsid w:val="00D84543"/>
    <w:rsid w:val="00D90E1A"/>
    <w:rsid w:val="00D9143C"/>
    <w:rsid w:val="00D94ECD"/>
    <w:rsid w:val="00DA3D8B"/>
    <w:rsid w:val="00DB0B15"/>
    <w:rsid w:val="00DC66B7"/>
    <w:rsid w:val="00DD320B"/>
    <w:rsid w:val="00DD4EA8"/>
    <w:rsid w:val="00DE1C5D"/>
    <w:rsid w:val="00DF0DCD"/>
    <w:rsid w:val="00DF472C"/>
    <w:rsid w:val="00E12D3D"/>
    <w:rsid w:val="00E1608E"/>
    <w:rsid w:val="00E17147"/>
    <w:rsid w:val="00E20652"/>
    <w:rsid w:val="00E346A2"/>
    <w:rsid w:val="00E455D4"/>
    <w:rsid w:val="00E45F77"/>
    <w:rsid w:val="00E61178"/>
    <w:rsid w:val="00E72754"/>
    <w:rsid w:val="00E74279"/>
    <w:rsid w:val="00E80079"/>
    <w:rsid w:val="00EA6369"/>
    <w:rsid w:val="00EB281C"/>
    <w:rsid w:val="00EC448C"/>
    <w:rsid w:val="00ED3D95"/>
    <w:rsid w:val="00ED4DDD"/>
    <w:rsid w:val="00EE074E"/>
    <w:rsid w:val="00EF236A"/>
    <w:rsid w:val="00F00B70"/>
    <w:rsid w:val="00F02DD8"/>
    <w:rsid w:val="00F03591"/>
    <w:rsid w:val="00F0679B"/>
    <w:rsid w:val="00F13802"/>
    <w:rsid w:val="00F1517D"/>
    <w:rsid w:val="00F2214D"/>
    <w:rsid w:val="00F332CE"/>
    <w:rsid w:val="00F40B27"/>
    <w:rsid w:val="00F510F6"/>
    <w:rsid w:val="00F53D1C"/>
    <w:rsid w:val="00F57672"/>
    <w:rsid w:val="00F771A9"/>
    <w:rsid w:val="00F81202"/>
    <w:rsid w:val="00F823CD"/>
    <w:rsid w:val="00FA126D"/>
    <w:rsid w:val="00FA4F1E"/>
    <w:rsid w:val="00FB503C"/>
    <w:rsid w:val="00FB5F82"/>
    <w:rsid w:val="00FD3554"/>
    <w:rsid w:val="00FF1B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2626"/>
    <w:pPr>
      <w:spacing w:after="160" w:line="259" w:lineRule="auto"/>
    </w:pPr>
    <w:rPr>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142EBA"/>
    <w:pPr>
      <w:spacing w:after="0" w:line="240" w:lineRule="auto"/>
    </w:pPr>
    <w:rPr>
      <w:rFonts w:ascii="Calibri" w:eastAsia="Times New Roman" w:hAnsi="Calibri" w:cs="Consolas"/>
      <w:sz w:val="22"/>
      <w:szCs w:val="21"/>
      <w:lang w:eastAsia="it-IT"/>
    </w:rPr>
  </w:style>
  <w:style w:type="character" w:customStyle="1" w:styleId="TestonormaleCarattere">
    <w:name w:val="Testo normale Carattere"/>
    <w:link w:val="Testonormale"/>
    <w:uiPriority w:val="99"/>
    <w:semiHidden/>
    <w:rsid w:val="00142EBA"/>
    <w:rPr>
      <w:rFonts w:ascii="Calibri" w:eastAsia="Times New Roman" w:hAnsi="Calibri" w:cs="Consolas"/>
      <w:sz w:val="22"/>
      <w:szCs w:val="21"/>
      <w:lang w:eastAsia="it-IT"/>
    </w:rPr>
  </w:style>
  <w:style w:type="paragraph" w:styleId="Testofumetto">
    <w:name w:val="Balloon Text"/>
    <w:basedOn w:val="Normale"/>
    <w:link w:val="TestofumettoCarattere"/>
    <w:uiPriority w:val="99"/>
    <w:semiHidden/>
    <w:unhideWhenUsed/>
    <w:rsid w:val="00142EBA"/>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42EBA"/>
    <w:rPr>
      <w:rFonts w:ascii="Segoe UI" w:hAnsi="Segoe UI" w:cs="Segoe UI"/>
      <w:sz w:val="18"/>
      <w:szCs w:val="18"/>
    </w:rPr>
  </w:style>
  <w:style w:type="paragraph" w:styleId="Intestazione">
    <w:name w:val="header"/>
    <w:basedOn w:val="Normale"/>
    <w:link w:val="IntestazioneCarattere"/>
    <w:uiPriority w:val="99"/>
    <w:unhideWhenUsed/>
    <w:rsid w:val="00142E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2EBA"/>
  </w:style>
  <w:style w:type="paragraph" w:styleId="Pidipagina">
    <w:name w:val="footer"/>
    <w:basedOn w:val="Normale"/>
    <w:link w:val="PidipaginaCarattere"/>
    <w:uiPriority w:val="99"/>
    <w:unhideWhenUsed/>
    <w:rsid w:val="00142E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2EBA"/>
  </w:style>
  <w:style w:type="table" w:styleId="Grigliatabella">
    <w:name w:val="Table Grid"/>
    <w:basedOn w:val="Tabellanormale"/>
    <w:uiPriority w:val="39"/>
    <w:rsid w:val="00900311"/>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uiPriority w:val="99"/>
    <w:semiHidden/>
    <w:unhideWhenUsed/>
    <w:rsid w:val="006B57A3"/>
    <w:rPr>
      <w:sz w:val="16"/>
      <w:szCs w:val="16"/>
    </w:rPr>
  </w:style>
  <w:style w:type="paragraph" w:styleId="Testocommento">
    <w:name w:val="annotation text"/>
    <w:basedOn w:val="Normale"/>
    <w:link w:val="TestocommentoCarattere"/>
    <w:uiPriority w:val="99"/>
    <w:semiHidden/>
    <w:unhideWhenUsed/>
    <w:rsid w:val="006B57A3"/>
    <w:pPr>
      <w:spacing w:line="240" w:lineRule="auto"/>
    </w:pPr>
    <w:rPr>
      <w:rFonts w:ascii="Calibri" w:hAnsi="Calibri"/>
      <w:sz w:val="20"/>
      <w:szCs w:val="20"/>
    </w:rPr>
  </w:style>
  <w:style w:type="character" w:customStyle="1" w:styleId="TestocommentoCarattere">
    <w:name w:val="Testo commento Carattere"/>
    <w:link w:val="Testocommento"/>
    <w:uiPriority w:val="99"/>
    <w:semiHidden/>
    <w:rsid w:val="006B57A3"/>
    <w:rPr>
      <w:rFonts w:ascii="Calibri" w:hAnsi="Calibri"/>
      <w:sz w:val="20"/>
      <w:szCs w:val="20"/>
    </w:rPr>
  </w:style>
  <w:style w:type="paragraph" w:styleId="Paragrafoelenco">
    <w:name w:val="List Paragraph"/>
    <w:aliases w:val="text bullet,List Numbers"/>
    <w:basedOn w:val="Normale"/>
    <w:link w:val="ParagrafoelencoCarattere"/>
    <w:uiPriority w:val="34"/>
    <w:qFormat/>
    <w:rsid w:val="00E72754"/>
    <w:pPr>
      <w:ind w:left="720"/>
      <w:contextualSpacing/>
    </w:pPr>
  </w:style>
  <w:style w:type="paragraph" w:styleId="Soggettocommento">
    <w:name w:val="annotation subject"/>
    <w:basedOn w:val="Testocommento"/>
    <w:next w:val="Testocommento"/>
    <w:link w:val="SoggettocommentoCarattere"/>
    <w:uiPriority w:val="99"/>
    <w:semiHidden/>
    <w:unhideWhenUsed/>
    <w:rsid w:val="009F7B1B"/>
    <w:rPr>
      <w:rFonts w:ascii="Times New Roman" w:hAnsi="Times New Roman"/>
      <w:b/>
      <w:bCs/>
    </w:rPr>
  </w:style>
  <w:style w:type="character" w:customStyle="1" w:styleId="SoggettocommentoCarattere">
    <w:name w:val="Soggetto commento Carattere"/>
    <w:link w:val="Soggettocommento"/>
    <w:uiPriority w:val="99"/>
    <w:semiHidden/>
    <w:rsid w:val="009F7B1B"/>
    <w:rPr>
      <w:rFonts w:ascii="Calibri" w:hAnsi="Calibri"/>
      <w:b/>
      <w:bCs/>
      <w:sz w:val="20"/>
      <w:szCs w:val="20"/>
    </w:rPr>
  </w:style>
  <w:style w:type="character" w:customStyle="1" w:styleId="ParagrafoelencoCarattere">
    <w:name w:val="Paragrafo elenco Carattere"/>
    <w:aliases w:val="text bullet Carattere,List Numbers Carattere"/>
    <w:link w:val="Paragrafoelenco"/>
    <w:uiPriority w:val="34"/>
    <w:rsid w:val="00733553"/>
  </w:style>
  <w:style w:type="paragraph" w:styleId="Revisione">
    <w:name w:val="Revision"/>
    <w:hidden/>
    <w:uiPriority w:val="99"/>
    <w:semiHidden/>
    <w:rsid w:val="009265F9"/>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142EBA"/>
    <w:pPr>
      <w:spacing w:after="0" w:line="240" w:lineRule="auto"/>
    </w:pPr>
    <w:rPr>
      <w:rFonts w:ascii="Calibri" w:eastAsia="Times New Roman" w:hAnsi="Calibri" w:cs="Consolas"/>
      <w:sz w:val="22"/>
      <w:szCs w:val="21"/>
      <w:lang w:eastAsia="it-IT"/>
    </w:rPr>
  </w:style>
  <w:style w:type="character" w:customStyle="1" w:styleId="TestonormaleCarattere">
    <w:name w:val="Testo normale Carattere"/>
    <w:link w:val="Testonormale"/>
    <w:uiPriority w:val="99"/>
    <w:semiHidden/>
    <w:rsid w:val="00142EBA"/>
    <w:rPr>
      <w:rFonts w:ascii="Calibri" w:eastAsia="Times New Roman" w:hAnsi="Calibri" w:cs="Consolas"/>
      <w:sz w:val="22"/>
      <w:szCs w:val="21"/>
      <w:lang w:eastAsia="it-IT"/>
    </w:rPr>
  </w:style>
  <w:style w:type="paragraph" w:styleId="Testofumetto">
    <w:name w:val="Balloon Text"/>
    <w:basedOn w:val="Normale"/>
    <w:link w:val="TestofumettoCarattere"/>
    <w:uiPriority w:val="99"/>
    <w:semiHidden/>
    <w:unhideWhenUsed/>
    <w:rsid w:val="00142EBA"/>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142EBA"/>
    <w:rPr>
      <w:rFonts w:ascii="Segoe UI" w:hAnsi="Segoe UI" w:cs="Segoe UI"/>
      <w:sz w:val="18"/>
      <w:szCs w:val="18"/>
    </w:rPr>
  </w:style>
  <w:style w:type="paragraph" w:styleId="Intestazione">
    <w:name w:val="header"/>
    <w:basedOn w:val="Normale"/>
    <w:link w:val="IntestazioneCarattere"/>
    <w:uiPriority w:val="99"/>
    <w:unhideWhenUsed/>
    <w:rsid w:val="00142EB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42EBA"/>
  </w:style>
  <w:style w:type="paragraph" w:styleId="Pidipagina">
    <w:name w:val="footer"/>
    <w:basedOn w:val="Normale"/>
    <w:link w:val="PidipaginaCarattere"/>
    <w:uiPriority w:val="99"/>
    <w:unhideWhenUsed/>
    <w:rsid w:val="00142EB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42EBA"/>
  </w:style>
  <w:style w:type="table" w:styleId="Grigliatabella">
    <w:name w:val="Table Grid"/>
    <w:basedOn w:val="Tabellanormale"/>
    <w:uiPriority w:val="39"/>
    <w:rsid w:val="0090031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6B57A3"/>
    <w:rPr>
      <w:sz w:val="16"/>
      <w:szCs w:val="16"/>
    </w:rPr>
  </w:style>
  <w:style w:type="paragraph" w:styleId="Testocommento">
    <w:name w:val="annotation text"/>
    <w:basedOn w:val="Normale"/>
    <w:link w:val="TestocommentoCarattere"/>
    <w:uiPriority w:val="99"/>
    <w:semiHidden/>
    <w:unhideWhenUsed/>
    <w:rsid w:val="006B57A3"/>
    <w:pPr>
      <w:spacing w:line="240" w:lineRule="auto"/>
    </w:pPr>
    <w:rPr>
      <w:rFonts w:ascii="Calibri" w:hAnsi="Calibri"/>
      <w:sz w:val="20"/>
      <w:szCs w:val="20"/>
    </w:rPr>
  </w:style>
  <w:style w:type="character" w:customStyle="1" w:styleId="TestocommentoCarattere">
    <w:name w:val="Testo commento Carattere"/>
    <w:link w:val="Testocommento"/>
    <w:uiPriority w:val="99"/>
    <w:semiHidden/>
    <w:rsid w:val="006B57A3"/>
    <w:rPr>
      <w:rFonts w:ascii="Calibri" w:hAnsi="Calibri"/>
      <w:sz w:val="20"/>
      <w:szCs w:val="20"/>
    </w:rPr>
  </w:style>
  <w:style w:type="paragraph" w:styleId="Paragrafoelenco">
    <w:name w:val="List Paragraph"/>
    <w:aliases w:val="text bullet,List Numbers"/>
    <w:basedOn w:val="Normale"/>
    <w:link w:val="ParagrafoelencoCarattere"/>
    <w:uiPriority w:val="34"/>
    <w:qFormat/>
    <w:rsid w:val="00E72754"/>
    <w:pPr>
      <w:ind w:left="720"/>
      <w:contextualSpacing/>
    </w:pPr>
  </w:style>
  <w:style w:type="paragraph" w:styleId="Soggettocommento">
    <w:name w:val="annotation subject"/>
    <w:basedOn w:val="Testocommento"/>
    <w:next w:val="Testocommento"/>
    <w:link w:val="SoggettocommentoCarattere"/>
    <w:uiPriority w:val="99"/>
    <w:semiHidden/>
    <w:unhideWhenUsed/>
    <w:rsid w:val="009F7B1B"/>
    <w:rPr>
      <w:rFonts w:ascii="Times New Roman" w:hAnsi="Times New Roman"/>
      <w:b/>
      <w:bCs/>
    </w:rPr>
  </w:style>
  <w:style w:type="character" w:customStyle="1" w:styleId="SoggettocommentoCarattere">
    <w:name w:val="Soggetto commento Carattere"/>
    <w:link w:val="Soggettocommento"/>
    <w:uiPriority w:val="99"/>
    <w:semiHidden/>
    <w:rsid w:val="009F7B1B"/>
    <w:rPr>
      <w:rFonts w:ascii="Calibri" w:hAnsi="Calibri"/>
      <w:b/>
      <w:bCs/>
      <w:sz w:val="20"/>
      <w:szCs w:val="20"/>
    </w:rPr>
  </w:style>
  <w:style w:type="character" w:customStyle="1" w:styleId="ParagrafoelencoCarattere">
    <w:name w:val="Paragrafo elenco Carattere"/>
    <w:aliases w:val="text bullet Carattere,List Numbers Carattere"/>
    <w:link w:val="Paragrafoelenco"/>
    <w:uiPriority w:val="34"/>
    <w:rsid w:val="00733553"/>
  </w:style>
  <w:style w:type="paragraph" w:styleId="Revisione">
    <w:name w:val="Revision"/>
    <w:hidden/>
    <w:uiPriority w:val="99"/>
    <w:semiHidden/>
    <w:rsid w:val="009265F9"/>
    <w:rPr>
      <w:sz w:val="24"/>
      <w:szCs w:val="22"/>
      <w:lang w:eastAsia="en-US"/>
    </w:rPr>
  </w:style>
</w:styles>
</file>

<file path=word/webSettings.xml><?xml version="1.0" encoding="utf-8"?>
<w:webSettings xmlns:r="http://schemas.openxmlformats.org/officeDocument/2006/relationships" xmlns:w="http://schemas.openxmlformats.org/wordprocessingml/2006/main">
  <w:divs>
    <w:div w:id="106741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9E3FF-B31A-468D-8814-21682AE5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4324</Words>
  <Characters>24648</Characters>
  <Application>Microsoft Office Word</Application>
  <DocSecurity>0</DocSecurity>
  <Lines>205</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Daniela</cp:lastModifiedBy>
  <cp:revision>3</cp:revision>
  <cp:lastPrinted>2018-09-17T06:23:00Z</cp:lastPrinted>
  <dcterms:created xsi:type="dcterms:W3CDTF">2021-03-26T11:33:00Z</dcterms:created>
  <dcterms:modified xsi:type="dcterms:W3CDTF">2021-03-29T10:03:00Z</dcterms:modified>
</cp:coreProperties>
</file>